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0DD" w:rsidRPr="00F25F79" w:rsidRDefault="007F70DD" w:rsidP="00B669A9">
      <w:pPr>
        <w:spacing w:after="0" w:line="240" w:lineRule="auto"/>
        <w:ind w:left="3096" w:right="3091"/>
        <w:rPr>
          <w:rFonts w:ascii="Times New Roman" w:hAnsi="Times New Roman"/>
          <w:b/>
          <w:bCs/>
          <w:color w:val="000000"/>
          <w:position w:val="9"/>
          <w:sz w:val="28"/>
          <w:szCs w:val="28"/>
        </w:rPr>
      </w:pPr>
      <w:r w:rsidRPr="00F25F79">
        <w:rPr>
          <w:rFonts w:ascii="Times New Roman" w:hAnsi="Times New Roman"/>
          <w:noProof/>
          <w:sz w:val="28"/>
          <w:szCs w:val="28"/>
          <w:lang w:eastAsia="ru-RU"/>
        </w:rPr>
        <w:drawing>
          <wp:anchor distT="0" distB="0" distL="114300" distR="114300" simplePos="0" relativeHeight="251661312" behindDoc="1" locked="0" layoutInCell="1" allowOverlap="1">
            <wp:simplePos x="0" y="0"/>
            <wp:positionH relativeFrom="column">
              <wp:posOffset>1976120</wp:posOffset>
            </wp:positionH>
            <wp:positionV relativeFrom="paragraph">
              <wp:posOffset>-2540</wp:posOffset>
            </wp:positionV>
            <wp:extent cx="2162175" cy="1104900"/>
            <wp:effectExtent l="0" t="0" r="9525" b="0"/>
            <wp:wrapTight wrapText="bothSides">
              <wp:wrapPolygon edited="0">
                <wp:start x="0" y="0"/>
                <wp:lineTo x="0" y="21228"/>
                <wp:lineTo x="21505" y="21228"/>
                <wp:lineTo x="21505" y="0"/>
                <wp:lineTo x="0" y="0"/>
              </wp:wrapPolygon>
            </wp:wrapTight>
            <wp:docPr id="1" name="Рисунок 1" descr="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ланк"/>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62175" cy="1104900"/>
                    </a:xfrm>
                    <a:prstGeom prst="rect">
                      <a:avLst/>
                    </a:prstGeom>
                    <a:noFill/>
                    <a:ln w="9525">
                      <a:noFill/>
                      <a:miter lim="800000"/>
                      <a:headEnd/>
                      <a:tailEnd/>
                    </a:ln>
                  </pic:spPr>
                </pic:pic>
              </a:graphicData>
            </a:graphic>
          </wp:anchor>
        </w:drawing>
      </w:r>
      <w:r w:rsidRPr="00F25F79">
        <w:rPr>
          <w:rFonts w:ascii="Times New Roman" w:hAnsi="Times New Roman"/>
          <w:b/>
          <w:bCs/>
          <w:color w:val="000000"/>
          <w:position w:val="9"/>
          <w:sz w:val="28"/>
          <w:szCs w:val="28"/>
        </w:rPr>
        <w:t xml:space="preserve">СОВЕТ ДЕПУТАТОВ </w:t>
      </w:r>
    </w:p>
    <w:p w:rsidR="007F70DD" w:rsidRPr="00F25F79" w:rsidRDefault="007F70DD" w:rsidP="007F70DD">
      <w:pPr>
        <w:shd w:val="clear" w:color="auto" w:fill="FFFFFF"/>
        <w:spacing w:after="0" w:line="240" w:lineRule="auto"/>
        <w:jc w:val="center"/>
        <w:rPr>
          <w:rFonts w:ascii="Times New Roman" w:hAnsi="Times New Roman"/>
          <w:color w:val="000000"/>
          <w:spacing w:val="2"/>
          <w:w w:val="105"/>
          <w:sz w:val="28"/>
          <w:szCs w:val="28"/>
        </w:rPr>
      </w:pPr>
      <w:r w:rsidRPr="00F25F79">
        <w:rPr>
          <w:rFonts w:ascii="Times New Roman" w:hAnsi="Times New Roman"/>
          <w:b/>
          <w:bCs/>
          <w:color w:val="000000"/>
          <w:position w:val="9"/>
          <w:sz w:val="28"/>
          <w:szCs w:val="28"/>
        </w:rPr>
        <w:t>ЖЕЛЕЗНОДОРОЖНОГО ВНУТРИГОРОДСКОГО РАЙОНА ГОРОДСКОГО ОКРУГА САМАРА</w:t>
      </w:r>
    </w:p>
    <w:p w:rsidR="007F70DD" w:rsidRPr="00F25F79" w:rsidRDefault="000D2238" w:rsidP="007F70DD">
      <w:pPr>
        <w:spacing w:after="0" w:line="240" w:lineRule="auto"/>
        <w:jc w:val="center"/>
        <w:rPr>
          <w:rFonts w:ascii="Times New Roman" w:hAnsi="Times New Roman"/>
          <w:color w:val="000000"/>
          <w:spacing w:val="2"/>
          <w:w w:val="105"/>
          <w:sz w:val="28"/>
          <w:szCs w:val="28"/>
        </w:rPr>
      </w:pPr>
      <w:r>
        <w:rPr>
          <w:rFonts w:ascii="Times New Roman" w:hAnsi="Times New Roman"/>
          <w:noProof/>
          <w:sz w:val="28"/>
          <w:szCs w:val="28"/>
          <w:lang w:eastAsia="ru-RU"/>
        </w:rPr>
        <w:pict>
          <v:line id="Прямая соединительная линия 2" o:spid="_x0000_s1026" style="position:absolute;left:0;text-align:left;z-index:251659264;visibility:visible;mso-wrap-style:square;mso-width-percent:0;mso-height-percent:0;mso-wrap-distance-left:9pt;mso-wrap-distance-top:0;mso-wrap-distance-right:9pt;mso-wrap-distance-bottom:0;mso-position-horizontal-relative:margin;mso-position-vertical-relative:page;mso-width-percent:0;mso-height-percent:0;mso-width-relative:page;mso-height-relative:page" from="-5.15pt,183pt" to="484.3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" o:allowincell="f" strokeweight=".7pt">
            <w10:wrap anchorx="margin" anchory="page"/>
          </v:line>
        </w:pict>
      </w:r>
      <w:r>
        <w:rPr>
          <w:rFonts w:ascii="Times New Roman" w:hAnsi="Times New Roman"/>
          <w:noProof/>
          <w:sz w:val="28"/>
          <w:szCs w:val="28"/>
          <w:lang w:eastAsia="ru-RU"/>
        </w:rPr>
        <w:pict>
          <v:line id="Прямая соединительная линия 3" o:spid="_x0000_s1027" style="position:absolute;left:0;text-align:left;z-index:251657216;visibility:visible;mso-wrap-style:square;mso-width-percent:0;mso-height-percent:0;mso-wrap-distance-left:9pt;mso-wrap-distance-top:0;mso-wrap-distance-right:9pt;mso-wrap-distance-bottom:0;mso-position-horizontal-relative:margin;mso-position-vertical-relative:page;mso-width-percent:0;mso-height-percent:0;mso-width-relative:page;mso-height-relative:page" from="-5.15pt,174pt" to="484.3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" o:allowincell="f" strokeweight=".7pt">
            <w10:wrap anchorx="margin" anchory="page"/>
          </v:line>
        </w:pict>
      </w:r>
    </w:p>
    <w:p w:rsidR="007F70DD" w:rsidRPr="00F25F79" w:rsidRDefault="007F70DD" w:rsidP="007F70DD">
      <w:pPr>
        <w:spacing w:after="0" w:line="240" w:lineRule="auto"/>
        <w:jc w:val="center"/>
        <w:rPr>
          <w:rFonts w:ascii="Times New Roman" w:hAnsi="Times New Roman"/>
          <w:sz w:val="28"/>
          <w:szCs w:val="28"/>
        </w:rPr>
      </w:pPr>
      <w:r w:rsidRPr="00F25F79">
        <w:rPr>
          <w:rFonts w:ascii="Times New Roman" w:hAnsi="Times New Roman"/>
          <w:color w:val="000000"/>
          <w:spacing w:val="2"/>
          <w:w w:val="105"/>
          <w:sz w:val="28"/>
          <w:szCs w:val="28"/>
        </w:rPr>
        <w:t xml:space="preserve">443030, г. Самара, ул. </w:t>
      </w:r>
      <w:r w:rsidRPr="00F25F79">
        <w:rPr>
          <w:rFonts w:ascii="Times New Roman" w:hAnsi="Times New Roman"/>
          <w:sz w:val="28"/>
          <w:szCs w:val="28"/>
        </w:rPr>
        <w:t xml:space="preserve">Урицкого, 21, Тел.(846) </w:t>
      </w:r>
      <w:r w:rsidR="00360E47">
        <w:rPr>
          <w:rFonts w:ascii="Times New Roman" w:hAnsi="Times New Roman"/>
          <w:sz w:val="28"/>
          <w:szCs w:val="28"/>
        </w:rPr>
        <w:t>339-01-59</w:t>
      </w:r>
    </w:p>
    <w:p w:rsidR="00140FEF" w:rsidRDefault="00140FEF" w:rsidP="00CF14AD">
      <w:pPr>
        <w:shd w:val="clear" w:color="auto" w:fill="FFFFFF"/>
        <w:spacing w:after="0" w:line="240" w:lineRule="auto"/>
        <w:rPr>
          <w:rFonts w:ascii="Times New Roman" w:hAnsi="Times New Roman"/>
          <w:b/>
          <w:spacing w:val="30"/>
          <w:sz w:val="20"/>
          <w:szCs w:val="32"/>
        </w:rPr>
      </w:pPr>
    </w:p>
    <w:p w:rsidR="00AB4E33" w:rsidRPr="0075074C" w:rsidRDefault="00AB4E33" w:rsidP="005664BA">
      <w:pPr>
        <w:shd w:val="clear" w:color="auto" w:fill="FFFFFF"/>
        <w:spacing w:after="0" w:line="240" w:lineRule="auto"/>
        <w:jc w:val="center"/>
        <w:rPr>
          <w:rFonts w:ascii="Times New Roman" w:hAnsi="Times New Roman"/>
          <w:b/>
          <w:spacing w:val="30"/>
          <w:sz w:val="32"/>
          <w:szCs w:val="32"/>
        </w:rPr>
      </w:pPr>
      <w:r w:rsidRPr="0075074C">
        <w:rPr>
          <w:rFonts w:ascii="Times New Roman" w:hAnsi="Times New Roman"/>
          <w:b/>
          <w:spacing w:val="30"/>
          <w:sz w:val="32"/>
          <w:szCs w:val="32"/>
        </w:rPr>
        <w:t>РЕШЕНИЕ</w:t>
      </w:r>
    </w:p>
    <w:p w:rsidR="005664BA" w:rsidRPr="0075074C" w:rsidRDefault="005664BA" w:rsidP="005664BA">
      <w:pPr>
        <w:shd w:val="clear" w:color="auto" w:fill="FFFFFF"/>
        <w:spacing w:after="0" w:line="240" w:lineRule="auto"/>
        <w:jc w:val="center"/>
        <w:rPr>
          <w:rFonts w:ascii="Times New Roman" w:hAnsi="Times New Roman"/>
          <w:b/>
          <w:spacing w:val="30"/>
          <w:sz w:val="10"/>
          <w:szCs w:val="32"/>
        </w:rPr>
      </w:pPr>
    </w:p>
    <w:p w:rsidR="00C86814" w:rsidRDefault="00AB4E33" w:rsidP="00C35455">
      <w:pPr>
        <w:shd w:val="clear" w:color="auto" w:fill="FFFFFF"/>
        <w:spacing w:after="0" w:line="240" w:lineRule="auto"/>
        <w:jc w:val="center"/>
        <w:rPr>
          <w:rFonts w:ascii="Times New Roman" w:hAnsi="Times New Roman"/>
          <w:sz w:val="28"/>
          <w:szCs w:val="24"/>
        </w:rPr>
      </w:pPr>
      <w:proofErr w:type="gramStart"/>
      <w:r w:rsidRPr="00F63525">
        <w:rPr>
          <w:rFonts w:ascii="Times New Roman" w:hAnsi="Times New Roman"/>
          <w:sz w:val="28"/>
          <w:szCs w:val="24"/>
        </w:rPr>
        <w:t>от</w:t>
      </w:r>
      <w:proofErr w:type="gramEnd"/>
      <w:r w:rsidRPr="00F63525">
        <w:rPr>
          <w:rFonts w:ascii="Times New Roman" w:hAnsi="Times New Roman"/>
          <w:sz w:val="28"/>
          <w:szCs w:val="24"/>
        </w:rPr>
        <w:t xml:space="preserve"> «</w:t>
      </w:r>
      <w:r w:rsidR="000D2238">
        <w:rPr>
          <w:rFonts w:ascii="Times New Roman" w:hAnsi="Times New Roman"/>
          <w:sz w:val="28"/>
          <w:szCs w:val="24"/>
        </w:rPr>
        <w:t>02</w:t>
      </w:r>
      <w:r w:rsidR="00B669A9">
        <w:rPr>
          <w:rFonts w:ascii="Times New Roman" w:hAnsi="Times New Roman"/>
          <w:sz w:val="28"/>
          <w:szCs w:val="24"/>
        </w:rPr>
        <w:t>»</w:t>
      </w:r>
      <w:r w:rsidR="00D617E8">
        <w:rPr>
          <w:rFonts w:ascii="Times New Roman" w:hAnsi="Times New Roman"/>
          <w:sz w:val="28"/>
          <w:szCs w:val="24"/>
        </w:rPr>
        <w:t xml:space="preserve"> </w:t>
      </w:r>
      <w:r w:rsidR="000D2238">
        <w:rPr>
          <w:rFonts w:ascii="Times New Roman" w:hAnsi="Times New Roman"/>
          <w:sz w:val="28"/>
          <w:szCs w:val="24"/>
        </w:rPr>
        <w:t xml:space="preserve">декабря </w:t>
      </w:r>
      <w:r w:rsidRPr="00F63525">
        <w:rPr>
          <w:rFonts w:ascii="Times New Roman" w:hAnsi="Times New Roman"/>
          <w:sz w:val="28"/>
          <w:szCs w:val="24"/>
        </w:rPr>
        <w:t>20</w:t>
      </w:r>
      <w:r w:rsidR="00360E47" w:rsidRPr="00F63525">
        <w:rPr>
          <w:rFonts w:ascii="Times New Roman" w:hAnsi="Times New Roman"/>
          <w:sz w:val="28"/>
          <w:szCs w:val="24"/>
        </w:rPr>
        <w:t>2</w:t>
      </w:r>
      <w:r w:rsidR="00C96FD5" w:rsidRPr="00F63525">
        <w:rPr>
          <w:rFonts w:ascii="Times New Roman" w:hAnsi="Times New Roman"/>
          <w:sz w:val="28"/>
          <w:szCs w:val="24"/>
        </w:rPr>
        <w:t>2</w:t>
      </w:r>
      <w:r w:rsidR="00B669A9">
        <w:rPr>
          <w:rFonts w:ascii="Times New Roman" w:hAnsi="Times New Roman"/>
          <w:sz w:val="28"/>
          <w:szCs w:val="24"/>
        </w:rPr>
        <w:t xml:space="preserve"> г. №</w:t>
      </w:r>
      <w:r w:rsidR="00593F1B">
        <w:rPr>
          <w:rFonts w:ascii="Times New Roman" w:hAnsi="Times New Roman"/>
          <w:sz w:val="28"/>
          <w:szCs w:val="24"/>
        </w:rPr>
        <w:t xml:space="preserve"> </w:t>
      </w:r>
      <w:r w:rsidR="000D2238">
        <w:rPr>
          <w:rFonts w:ascii="Times New Roman" w:hAnsi="Times New Roman"/>
          <w:sz w:val="28"/>
          <w:szCs w:val="24"/>
        </w:rPr>
        <w:t>117</w:t>
      </w:r>
    </w:p>
    <w:p w:rsidR="00C35455" w:rsidRPr="00C35455" w:rsidRDefault="00C35455" w:rsidP="00C35455">
      <w:pPr>
        <w:shd w:val="clear" w:color="auto" w:fill="FFFFFF"/>
        <w:spacing w:after="0" w:line="240" w:lineRule="auto"/>
        <w:jc w:val="center"/>
        <w:rPr>
          <w:rFonts w:ascii="Times New Roman" w:hAnsi="Times New Roman"/>
          <w:sz w:val="28"/>
          <w:szCs w:val="24"/>
        </w:rPr>
      </w:pPr>
    </w:p>
    <w:p w:rsidR="00C35455" w:rsidRDefault="00C35455" w:rsidP="00C35455">
      <w:pPr>
        <w:pStyle w:val="ConsTitle"/>
        <w:widowControl/>
        <w:jc w:val="center"/>
        <w:rPr>
          <w:rFonts w:ascii="Times New Roman" w:hAnsi="Times New Roman" w:cs="Times New Roman"/>
          <w:sz w:val="28"/>
          <w:szCs w:val="28"/>
        </w:rPr>
      </w:pPr>
      <w:r w:rsidRPr="009D2391">
        <w:rPr>
          <w:rFonts w:ascii="Times New Roman" w:hAnsi="Times New Roman" w:cs="Times New Roman"/>
          <w:sz w:val="28"/>
          <w:szCs w:val="28"/>
        </w:rPr>
        <w:t>О бюджете Железнодорожного внутригородского района</w:t>
      </w:r>
    </w:p>
    <w:p w:rsidR="00C35455" w:rsidRDefault="00C35455" w:rsidP="00C35455">
      <w:pPr>
        <w:pStyle w:val="ConsTitle"/>
        <w:widowControl/>
        <w:jc w:val="center"/>
        <w:rPr>
          <w:rFonts w:ascii="Times New Roman" w:hAnsi="Times New Roman" w:cs="Times New Roman"/>
          <w:sz w:val="28"/>
          <w:szCs w:val="28"/>
        </w:rPr>
      </w:pPr>
      <w:r w:rsidRPr="009D2391">
        <w:rPr>
          <w:rFonts w:ascii="Times New Roman" w:hAnsi="Times New Roman" w:cs="Times New Roman"/>
          <w:sz w:val="28"/>
          <w:szCs w:val="28"/>
        </w:rPr>
        <w:t xml:space="preserve"> </w:t>
      </w:r>
      <w:proofErr w:type="gramStart"/>
      <w:r>
        <w:rPr>
          <w:rFonts w:ascii="Times New Roman" w:hAnsi="Times New Roman" w:cs="Times New Roman"/>
          <w:sz w:val="28"/>
          <w:szCs w:val="28"/>
        </w:rPr>
        <w:t>городского</w:t>
      </w:r>
      <w:proofErr w:type="gramEnd"/>
      <w:r>
        <w:rPr>
          <w:rFonts w:ascii="Times New Roman" w:hAnsi="Times New Roman" w:cs="Times New Roman"/>
          <w:sz w:val="28"/>
          <w:szCs w:val="28"/>
        </w:rPr>
        <w:t xml:space="preserve"> </w:t>
      </w:r>
      <w:r w:rsidRPr="009D2391">
        <w:rPr>
          <w:rFonts w:ascii="Times New Roman" w:hAnsi="Times New Roman" w:cs="Times New Roman"/>
          <w:sz w:val="28"/>
          <w:szCs w:val="28"/>
        </w:rPr>
        <w:t xml:space="preserve">округа Самара Самарской области на 2023 год </w:t>
      </w:r>
    </w:p>
    <w:p w:rsidR="00C35455" w:rsidRPr="009D2391" w:rsidRDefault="00C35455" w:rsidP="00C35455">
      <w:pPr>
        <w:pStyle w:val="ConsTitle"/>
        <w:widowControl/>
        <w:jc w:val="center"/>
        <w:rPr>
          <w:rFonts w:ascii="Times New Roman" w:hAnsi="Times New Roman" w:cs="Times New Roman"/>
          <w:sz w:val="28"/>
          <w:szCs w:val="28"/>
        </w:rPr>
      </w:pP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w:t>
      </w:r>
      <w:r w:rsidRPr="009D2391">
        <w:rPr>
          <w:rFonts w:ascii="Times New Roman" w:hAnsi="Times New Roman" w:cs="Times New Roman"/>
          <w:sz w:val="28"/>
          <w:szCs w:val="28"/>
        </w:rPr>
        <w:t>на плановый период 2024 и 2025 годов</w:t>
      </w:r>
    </w:p>
    <w:p w:rsidR="00C41A93" w:rsidRDefault="00C41A93" w:rsidP="00C41A93">
      <w:pPr>
        <w:pStyle w:val="ConsNonformat"/>
        <w:widowControl/>
        <w:rPr>
          <w:sz w:val="24"/>
        </w:rPr>
      </w:pPr>
      <w:bookmarkStart w:id="0" w:name="_GoBack"/>
      <w:bookmarkEnd w:id="0"/>
    </w:p>
    <w:p w:rsidR="00CF14AD" w:rsidRPr="00C86814" w:rsidRDefault="00CF14AD" w:rsidP="00CF14AD">
      <w:pPr>
        <w:widowControl w:val="0"/>
        <w:autoSpaceDE w:val="0"/>
        <w:autoSpaceDN w:val="0"/>
        <w:spacing w:after="0" w:line="240" w:lineRule="auto"/>
        <w:ind w:left="76"/>
        <w:jc w:val="center"/>
        <w:rPr>
          <w:rFonts w:ascii="Times New Roman" w:hAnsi="Times New Roman"/>
          <w:b/>
          <w:sz w:val="12"/>
          <w:szCs w:val="12"/>
        </w:rPr>
      </w:pPr>
    </w:p>
    <w:p w:rsidR="00C35455" w:rsidRPr="00C35455" w:rsidRDefault="00C35455" w:rsidP="00C35455">
      <w:pPr>
        <w:autoSpaceDE w:val="0"/>
        <w:autoSpaceDN w:val="0"/>
        <w:adjustRightInd w:val="0"/>
        <w:ind w:firstLine="540"/>
        <w:jc w:val="both"/>
        <w:rPr>
          <w:rFonts w:ascii="Times New Roman" w:hAnsi="Times New Roman"/>
          <w:sz w:val="28"/>
          <w:szCs w:val="28"/>
        </w:rPr>
      </w:pPr>
      <w:r w:rsidRPr="00C35455">
        <w:rPr>
          <w:rFonts w:ascii="Times New Roman" w:hAnsi="Times New Roman"/>
          <w:sz w:val="28"/>
          <w:szCs w:val="28"/>
        </w:rPr>
        <w:t>Рассмотрев представленный Главой Железнодорожного внутригородского района городского округа Самара проект решения Совета депутатов Железнодорожного внутригородского района городского округа Самара «О бюджете Железнодорожного внутригородского района городского округа Самара Самарской области на 2023 год и на плановый период 2024 и 2025 годов», в соответствии с Положением «О бюджетном устройстве и бюджетном процессе Железнодорожного внутригородского района городского округа Самара», утвержденным Решением Совета депутатов Железнодорожного внутригородского района городского округа Самара от 29 декабря 2015 года № 29, Совет депутатов Железнодорожного внутригородского района городского округа Самара</w:t>
      </w:r>
    </w:p>
    <w:p w:rsidR="006D2642" w:rsidRPr="00994753" w:rsidRDefault="00994753" w:rsidP="00994753">
      <w:pPr>
        <w:autoSpaceDE w:val="0"/>
        <w:autoSpaceDN w:val="0"/>
        <w:adjustRightInd w:val="0"/>
        <w:jc w:val="center"/>
        <w:rPr>
          <w:rFonts w:ascii="Times New Roman" w:hAnsi="Times New Roman"/>
          <w:b/>
          <w:sz w:val="28"/>
          <w:szCs w:val="28"/>
        </w:rPr>
      </w:pPr>
      <w:r>
        <w:rPr>
          <w:rFonts w:ascii="Times New Roman" w:hAnsi="Times New Roman"/>
          <w:b/>
          <w:sz w:val="28"/>
          <w:szCs w:val="28"/>
        </w:rPr>
        <w:t>РЕШИЛ:</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1. Утвердить основные характеристики бюджета Железнодорожного внутригородского района городского округа Самара Самарской области (далее - бюджет Железнодорожного внутригородского района) на 2023 год:</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общий объем доходов –     156 780,7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общий объем расходов –    156 780,7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xml:space="preserve">- дефицит (профицит) – 0,0 тыс. рублей.   </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2. Утвердить основные характеристики бюджета Железнодорожного внутригородского района на 2024 год:</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общий объем доходов – 140 725,5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общий объем расходов –140 725,5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дефицит (профицит)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3. Утвердить основные характеристики бюджета Железнодорожного внутригородского района на 2025 год:</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общий объем доходов – 142 099,3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lastRenderedPageBreak/>
        <w:t>- общий объем расходов – 142 099,3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xml:space="preserve">- дефицит (профицит) – 0,0 тыс. рублей.   </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4.  Утвердить общий объем условно утвержденных расходов:</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2024 год – 3 518,2 тыс. рублей; </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2025 год – 7 105,0 тыс. рублей. </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 xml:space="preserve">5. Установить, что в 2023 году и плановом периоде 2024 и 2025 годов Железнодорожным внутригородским районом городского округа Самара (далее – Железнодорожный внутригородской район) внутренние и внешние муниципальные заимствования не осуществляются, программа внутренних </w:t>
      </w:r>
      <w:r>
        <w:rPr>
          <w:rFonts w:ascii="Times New Roman" w:hAnsi="Times New Roman" w:cs="Times New Roman"/>
          <w:sz w:val="28"/>
          <w:szCs w:val="28"/>
        </w:rPr>
        <w:t xml:space="preserve">и </w:t>
      </w:r>
      <w:r w:rsidRPr="009D2391">
        <w:rPr>
          <w:rFonts w:ascii="Times New Roman" w:hAnsi="Times New Roman" w:cs="Times New Roman"/>
          <w:sz w:val="28"/>
          <w:szCs w:val="28"/>
        </w:rPr>
        <w:t>внешних муниципальных заимствований не утверждается.</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6. Установить, что в 2023 году и плановом периоде 2024 и 2025 годов Железнодорожным внутригородским районом муниципальные гарантии не предоставляются, программа муниципальных гарантий не утверждается.</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7. Установить верхний предел муниципального внутреннего долга Железнодорожного внутригородского района:</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01 января 2024 года – в сумме 0,0 тыс. рублей, в том числе верхний предел долга по муниципальным гарантиям – в сумме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01 января 2025 года – в сумме 0,0 тыс. рублей, в том числе верхний предел долга по муниципальным гарантиям – в сумме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01 января 2026 года – в сумме 0,0 тыс. рублей, в том числе верхний предел долга по муниципальным гарантиям – в сумме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8. Установить объем предоставляемых муниципальных гарантий Железнодорожного внутригородского района:</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в</w:t>
      </w:r>
      <w:proofErr w:type="gramEnd"/>
      <w:r w:rsidRPr="009D2391">
        <w:rPr>
          <w:rFonts w:ascii="Times New Roman" w:hAnsi="Times New Roman" w:cs="Times New Roman"/>
          <w:sz w:val="28"/>
          <w:szCs w:val="28"/>
        </w:rPr>
        <w:t xml:space="preserve"> 2023 году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в</w:t>
      </w:r>
      <w:proofErr w:type="gramEnd"/>
      <w:r w:rsidRPr="009D2391">
        <w:rPr>
          <w:rFonts w:ascii="Times New Roman" w:hAnsi="Times New Roman" w:cs="Times New Roman"/>
          <w:sz w:val="28"/>
          <w:szCs w:val="28"/>
        </w:rPr>
        <w:t xml:space="preserve"> 2024 году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в</w:t>
      </w:r>
      <w:proofErr w:type="gramEnd"/>
      <w:r w:rsidRPr="009D2391">
        <w:rPr>
          <w:rFonts w:ascii="Times New Roman" w:hAnsi="Times New Roman" w:cs="Times New Roman"/>
          <w:sz w:val="28"/>
          <w:szCs w:val="28"/>
        </w:rPr>
        <w:t xml:space="preserve"> 2025 году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9. Установить объем расходов на обслуживание муниципального долга Железнодорожного внутригородского района:</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в</w:t>
      </w:r>
      <w:proofErr w:type="gramEnd"/>
      <w:r w:rsidRPr="009D2391">
        <w:rPr>
          <w:rFonts w:ascii="Times New Roman" w:hAnsi="Times New Roman" w:cs="Times New Roman"/>
          <w:sz w:val="28"/>
          <w:szCs w:val="28"/>
        </w:rPr>
        <w:t xml:space="preserve"> 2023 году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в</w:t>
      </w:r>
      <w:proofErr w:type="gramEnd"/>
      <w:r w:rsidRPr="009D2391">
        <w:rPr>
          <w:rFonts w:ascii="Times New Roman" w:hAnsi="Times New Roman" w:cs="Times New Roman"/>
          <w:sz w:val="28"/>
          <w:szCs w:val="28"/>
        </w:rPr>
        <w:t xml:space="preserve"> 2024 году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в</w:t>
      </w:r>
      <w:proofErr w:type="gramEnd"/>
      <w:r w:rsidRPr="009D2391">
        <w:rPr>
          <w:rFonts w:ascii="Times New Roman" w:hAnsi="Times New Roman" w:cs="Times New Roman"/>
          <w:sz w:val="28"/>
          <w:szCs w:val="28"/>
        </w:rPr>
        <w:t xml:space="preserve"> 2025 году – 0,0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10. Установить размер резервного фонда Администрации Железнодорожного внутригородского района городского округа Самара:</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2023 год – 65,0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2024 год – 65,0 тыс. рублей;</w:t>
      </w:r>
    </w:p>
    <w:p w:rsidR="00C35455" w:rsidRPr="00C35455"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w:t>
      </w:r>
      <w:r w:rsidRPr="00C35455">
        <w:rPr>
          <w:rFonts w:ascii="Times New Roman" w:hAnsi="Times New Roman" w:cs="Times New Roman"/>
          <w:sz w:val="28"/>
          <w:szCs w:val="28"/>
        </w:rPr>
        <w:t>2025 год – 65,0 тыс. рублей.</w:t>
      </w:r>
    </w:p>
    <w:p w:rsidR="00C35455" w:rsidRPr="00C35455" w:rsidRDefault="00C35455" w:rsidP="00C35455">
      <w:pPr>
        <w:pStyle w:val="ConsNormal"/>
        <w:widowControl/>
        <w:ind w:firstLine="540"/>
        <w:jc w:val="both"/>
        <w:rPr>
          <w:rFonts w:ascii="Times New Roman" w:hAnsi="Times New Roman" w:cs="Times New Roman"/>
          <w:sz w:val="28"/>
          <w:szCs w:val="28"/>
        </w:rPr>
      </w:pPr>
      <w:r w:rsidRPr="00C35455">
        <w:rPr>
          <w:rFonts w:ascii="Times New Roman" w:hAnsi="Times New Roman" w:cs="Times New Roman"/>
          <w:sz w:val="28"/>
          <w:szCs w:val="28"/>
        </w:rPr>
        <w:t>11. Утвердить общий объем бюджетных ассигнований бюджета Железнодорожного внутригородского района, направляемых на исполнение публичных нормативных обязательств в размере:</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2023 год – 0,0 тыс. рублей;</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2024 год – 0,0 тыс. рублей;</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2025 год – 0,0 тыс. рублей.</w:t>
      </w:r>
    </w:p>
    <w:p w:rsidR="00C35455" w:rsidRPr="00C35455" w:rsidRDefault="00C35455" w:rsidP="00C35455">
      <w:pPr>
        <w:pStyle w:val="2"/>
        <w:spacing w:line="240" w:lineRule="atLeast"/>
        <w:ind w:firstLine="567"/>
        <w:jc w:val="both"/>
        <w:rPr>
          <w:szCs w:val="28"/>
        </w:rPr>
      </w:pPr>
      <w:r w:rsidRPr="00C35455">
        <w:rPr>
          <w:szCs w:val="28"/>
        </w:rPr>
        <w:t>12. Утвердить объем безвозмездных поступлений в доход бюджета Железнодорожного внутригородского района в сумме:</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2023 год –    58 867,0 тыс. рублей;  </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2024 год –    33 990,5тыс. рублей;  </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2025 год –    25 660,7 тыс. рублей,  </w:t>
      </w:r>
    </w:p>
    <w:p w:rsidR="00C35455" w:rsidRPr="00C35455" w:rsidRDefault="00C35455" w:rsidP="00C35455">
      <w:pPr>
        <w:pStyle w:val="2"/>
        <w:spacing w:line="240" w:lineRule="atLeast"/>
        <w:ind w:firstLine="567"/>
        <w:jc w:val="both"/>
        <w:rPr>
          <w:szCs w:val="28"/>
        </w:rPr>
      </w:pPr>
      <w:proofErr w:type="gramStart"/>
      <w:r w:rsidRPr="00C35455">
        <w:rPr>
          <w:szCs w:val="28"/>
        </w:rPr>
        <w:t>из</w:t>
      </w:r>
      <w:proofErr w:type="gramEnd"/>
      <w:r w:rsidRPr="00C35455">
        <w:rPr>
          <w:szCs w:val="28"/>
        </w:rPr>
        <w:t xml:space="preserve"> них:</w:t>
      </w:r>
    </w:p>
    <w:p w:rsidR="00C35455" w:rsidRPr="00C35455" w:rsidRDefault="00C35455" w:rsidP="00C35455">
      <w:pPr>
        <w:pStyle w:val="2"/>
        <w:spacing w:line="240" w:lineRule="atLeast"/>
        <w:ind w:firstLine="567"/>
        <w:jc w:val="both"/>
        <w:rPr>
          <w:szCs w:val="28"/>
        </w:rPr>
      </w:pPr>
      <w:proofErr w:type="gramStart"/>
      <w:r w:rsidRPr="00C35455">
        <w:rPr>
          <w:szCs w:val="28"/>
        </w:rPr>
        <w:lastRenderedPageBreak/>
        <w:t>объем</w:t>
      </w:r>
      <w:proofErr w:type="gramEnd"/>
      <w:r w:rsidRPr="00C35455">
        <w:rPr>
          <w:szCs w:val="28"/>
        </w:rPr>
        <w:t xml:space="preserve"> межбюджетных трансфертов, получаемых из бюджета городского округа Самара Самарской области, в сумме:</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2023 год –    52 142,1 тыс. рублей;  </w:t>
      </w:r>
    </w:p>
    <w:p w:rsidR="00C35455" w:rsidRPr="00C35455" w:rsidRDefault="00C35455" w:rsidP="00C35455">
      <w:pPr>
        <w:pStyle w:val="2"/>
        <w:spacing w:line="240" w:lineRule="atLeast"/>
        <w:ind w:firstLine="567"/>
        <w:jc w:val="both"/>
        <w:rPr>
          <w:szCs w:val="28"/>
        </w:rPr>
      </w:pPr>
      <w:proofErr w:type="gramStart"/>
      <w:r w:rsidRPr="00C35455">
        <w:rPr>
          <w:szCs w:val="28"/>
        </w:rPr>
        <w:t>на</w:t>
      </w:r>
      <w:proofErr w:type="gramEnd"/>
      <w:r w:rsidRPr="00C35455">
        <w:rPr>
          <w:szCs w:val="28"/>
        </w:rPr>
        <w:t xml:space="preserve"> 2024 год –    33 990,5 тыс. рублей;  </w:t>
      </w:r>
    </w:p>
    <w:p w:rsidR="00C35455" w:rsidRPr="00C35455" w:rsidRDefault="00C35455" w:rsidP="00C35455">
      <w:pPr>
        <w:autoSpaceDE w:val="0"/>
        <w:autoSpaceDN w:val="0"/>
        <w:adjustRightInd w:val="0"/>
        <w:spacing w:after="0"/>
        <w:ind w:firstLine="540"/>
        <w:jc w:val="both"/>
        <w:rPr>
          <w:rFonts w:ascii="Times New Roman" w:hAnsi="Times New Roman"/>
          <w:sz w:val="28"/>
          <w:szCs w:val="28"/>
        </w:rPr>
      </w:pPr>
      <w:proofErr w:type="gramStart"/>
      <w:r w:rsidRPr="00C35455">
        <w:rPr>
          <w:rFonts w:ascii="Times New Roman" w:hAnsi="Times New Roman"/>
          <w:sz w:val="28"/>
          <w:szCs w:val="28"/>
        </w:rPr>
        <w:t>на</w:t>
      </w:r>
      <w:proofErr w:type="gramEnd"/>
      <w:r w:rsidRPr="00C35455">
        <w:rPr>
          <w:rFonts w:ascii="Times New Roman" w:hAnsi="Times New Roman"/>
          <w:sz w:val="28"/>
          <w:szCs w:val="28"/>
        </w:rPr>
        <w:t xml:space="preserve"> 2025 год –    25 660,7 тыс. рублей,</w:t>
      </w:r>
    </w:p>
    <w:p w:rsidR="00C35455" w:rsidRPr="00C35455" w:rsidRDefault="00C35455" w:rsidP="00C35455">
      <w:pPr>
        <w:autoSpaceDE w:val="0"/>
        <w:autoSpaceDN w:val="0"/>
        <w:adjustRightInd w:val="0"/>
        <w:spacing w:after="0"/>
        <w:ind w:firstLine="540"/>
        <w:jc w:val="both"/>
        <w:rPr>
          <w:rFonts w:ascii="Times New Roman" w:hAnsi="Times New Roman"/>
          <w:sz w:val="28"/>
          <w:szCs w:val="28"/>
        </w:rPr>
      </w:pPr>
      <w:proofErr w:type="gramStart"/>
      <w:r w:rsidRPr="00C35455">
        <w:rPr>
          <w:rFonts w:ascii="Times New Roman" w:hAnsi="Times New Roman"/>
          <w:sz w:val="28"/>
          <w:szCs w:val="28"/>
        </w:rPr>
        <w:t>объем</w:t>
      </w:r>
      <w:proofErr w:type="gramEnd"/>
      <w:r w:rsidRPr="00C35455">
        <w:rPr>
          <w:rFonts w:ascii="Times New Roman" w:hAnsi="Times New Roman"/>
          <w:sz w:val="28"/>
          <w:szCs w:val="28"/>
        </w:rPr>
        <w:t xml:space="preserve"> межбюджетных трансфертов, получаемых из бюджета Самарской области, в сумме:</w:t>
      </w:r>
    </w:p>
    <w:p w:rsidR="00C35455" w:rsidRPr="00C35455" w:rsidRDefault="00C35455" w:rsidP="00C35455">
      <w:pPr>
        <w:autoSpaceDE w:val="0"/>
        <w:autoSpaceDN w:val="0"/>
        <w:adjustRightInd w:val="0"/>
        <w:spacing w:after="0"/>
        <w:ind w:firstLine="540"/>
        <w:jc w:val="both"/>
        <w:rPr>
          <w:rFonts w:ascii="Times New Roman" w:hAnsi="Times New Roman"/>
          <w:sz w:val="28"/>
          <w:szCs w:val="28"/>
        </w:rPr>
      </w:pPr>
      <w:proofErr w:type="gramStart"/>
      <w:r w:rsidRPr="00C35455">
        <w:rPr>
          <w:rFonts w:ascii="Times New Roman" w:hAnsi="Times New Roman"/>
          <w:sz w:val="28"/>
          <w:szCs w:val="28"/>
        </w:rPr>
        <w:t>на</w:t>
      </w:r>
      <w:proofErr w:type="gramEnd"/>
      <w:r w:rsidRPr="00C35455">
        <w:rPr>
          <w:rFonts w:ascii="Times New Roman" w:hAnsi="Times New Roman"/>
          <w:sz w:val="28"/>
          <w:szCs w:val="28"/>
        </w:rPr>
        <w:t xml:space="preserve"> 2023 год – 6 724,9 тыс. рублей;</w:t>
      </w:r>
    </w:p>
    <w:p w:rsidR="00C35455" w:rsidRPr="00C35455" w:rsidRDefault="00C35455" w:rsidP="00C35455">
      <w:pPr>
        <w:autoSpaceDE w:val="0"/>
        <w:autoSpaceDN w:val="0"/>
        <w:adjustRightInd w:val="0"/>
        <w:spacing w:after="0"/>
        <w:ind w:firstLine="540"/>
        <w:jc w:val="both"/>
        <w:rPr>
          <w:rFonts w:ascii="Times New Roman" w:hAnsi="Times New Roman"/>
          <w:sz w:val="28"/>
          <w:szCs w:val="28"/>
        </w:rPr>
      </w:pPr>
      <w:proofErr w:type="gramStart"/>
      <w:r w:rsidRPr="00C35455">
        <w:rPr>
          <w:rFonts w:ascii="Times New Roman" w:hAnsi="Times New Roman"/>
          <w:sz w:val="28"/>
          <w:szCs w:val="28"/>
        </w:rPr>
        <w:t>на</w:t>
      </w:r>
      <w:proofErr w:type="gramEnd"/>
      <w:r w:rsidRPr="00C35455">
        <w:rPr>
          <w:rFonts w:ascii="Times New Roman" w:hAnsi="Times New Roman"/>
          <w:sz w:val="28"/>
          <w:szCs w:val="28"/>
        </w:rPr>
        <w:t xml:space="preserve"> 2024 год - 0,0 тыс. рублей;</w:t>
      </w:r>
    </w:p>
    <w:p w:rsidR="00C35455" w:rsidRPr="00C35455" w:rsidRDefault="00C35455" w:rsidP="00C35455">
      <w:pPr>
        <w:autoSpaceDE w:val="0"/>
        <w:autoSpaceDN w:val="0"/>
        <w:adjustRightInd w:val="0"/>
        <w:spacing w:after="0"/>
        <w:ind w:firstLine="540"/>
        <w:jc w:val="both"/>
        <w:rPr>
          <w:rFonts w:ascii="Times New Roman" w:hAnsi="Times New Roman"/>
          <w:sz w:val="28"/>
          <w:szCs w:val="28"/>
        </w:rPr>
      </w:pPr>
      <w:proofErr w:type="gramStart"/>
      <w:r w:rsidRPr="00C35455">
        <w:rPr>
          <w:rFonts w:ascii="Times New Roman" w:hAnsi="Times New Roman"/>
          <w:sz w:val="28"/>
          <w:szCs w:val="28"/>
        </w:rPr>
        <w:t>на</w:t>
      </w:r>
      <w:proofErr w:type="gramEnd"/>
      <w:r w:rsidRPr="00C35455">
        <w:rPr>
          <w:rFonts w:ascii="Times New Roman" w:hAnsi="Times New Roman"/>
          <w:sz w:val="28"/>
          <w:szCs w:val="28"/>
        </w:rPr>
        <w:t xml:space="preserve"> 2025 год - 0,0 тыс. рублей.</w:t>
      </w:r>
    </w:p>
    <w:p w:rsidR="00C35455" w:rsidRPr="00C35455" w:rsidRDefault="00C35455" w:rsidP="00C35455">
      <w:pPr>
        <w:pStyle w:val="2"/>
        <w:spacing w:line="240" w:lineRule="atLeast"/>
        <w:ind w:firstLine="567"/>
        <w:jc w:val="both"/>
        <w:rPr>
          <w:szCs w:val="28"/>
        </w:rPr>
      </w:pPr>
      <w:r w:rsidRPr="00C35455">
        <w:rPr>
          <w:szCs w:val="28"/>
        </w:rPr>
        <w:t>13. Установить, что в 2023 году и плановом периоде 2024 и 2025 годов межбюджетные трансферты другим бюджетам бюджетной системы Российской Федерации за счет средств бюджета Железнодорожного внутригородского района не предоставляются.</w:t>
      </w:r>
    </w:p>
    <w:p w:rsidR="00C35455" w:rsidRPr="009D2391" w:rsidRDefault="00C35455" w:rsidP="00C35455">
      <w:pPr>
        <w:pStyle w:val="2"/>
        <w:spacing w:line="240" w:lineRule="atLeast"/>
        <w:ind w:firstLine="567"/>
        <w:jc w:val="both"/>
        <w:rPr>
          <w:szCs w:val="28"/>
        </w:rPr>
      </w:pPr>
      <w:r w:rsidRPr="00C35455">
        <w:rPr>
          <w:szCs w:val="28"/>
        </w:rPr>
        <w:t>14. Утвердить источники</w:t>
      </w:r>
      <w:r w:rsidRPr="009D2391">
        <w:rPr>
          <w:szCs w:val="28"/>
        </w:rPr>
        <w:t xml:space="preserve"> финансирования дефицита бюджета Железнодорожного внутригородского района на 2023 год, перечень статей источников финансирования дефицита бюджета Железнодорожного внутригородского района на 2023 год согласно Приложению 1 к настоящему Решению.</w:t>
      </w:r>
    </w:p>
    <w:p w:rsidR="00C35455" w:rsidRPr="009D2391" w:rsidRDefault="00C35455" w:rsidP="00C35455">
      <w:pPr>
        <w:pStyle w:val="2"/>
        <w:spacing w:line="240" w:lineRule="atLeast"/>
        <w:ind w:firstLine="567"/>
        <w:jc w:val="both"/>
        <w:rPr>
          <w:szCs w:val="28"/>
        </w:rPr>
      </w:pPr>
      <w:r w:rsidRPr="009D2391">
        <w:rPr>
          <w:szCs w:val="28"/>
        </w:rPr>
        <w:t>Утвердить источники финансирования дефицита бюджета Железнодорожного внутригородского района на плановый период 2024 и 2025 годов, перечень статей источников финансирования дефицита бюджета Железнодорожного внутригородского района на плановый период 2024 и 2025 годов согласно Приложению 2 к настоящему Решению.</w:t>
      </w:r>
    </w:p>
    <w:p w:rsidR="00C35455" w:rsidRPr="009D2391" w:rsidRDefault="00C35455" w:rsidP="00C35455">
      <w:pPr>
        <w:pStyle w:val="2"/>
        <w:spacing w:line="240" w:lineRule="atLeast"/>
        <w:ind w:firstLine="567"/>
        <w:jc w:val="both"/>
        <w:rPr>
          <w:szCs w:val="28"/>
        </w:rPr>
      </w:pPr>
      <w:r w:rsidRPr="009D2391">
        <w:rPr>
          <w:szCs w:val="28"/>
        </w:rPr>
        <w:t>15. Установить, что в 2023 году и плановом периоде 2024 и 2025 годов за счет средств бюджета Железнодорожного внутригородского района бюджетные инвестиции юридическим лицам, не являющимся муниципальными учреждениями или муниципальными унитарными предприятиями не предоставляются.</w:t>
      </w:r>
    </w:p>
    <w:p w:rsidR="00C35455" w:rsidRPr="009D2391" w:rsidRDefault="00C35455" w:rsidP="00C35455">
      <w:pPr>
        <w:pStyle w:val="2"/>
        <w:spacing w:line="240" w:lineRule="atLeast"/>
        <w:ind w:firstLine="567"/>
        <w:jc w:val="both"/>
        <w:rPr>
          <w:szCs w:val="28"/>
        </w:rPr>
      </w:pPr>
      <w:r w:rsidRPr="009D2391">
        <w:rPr>
          <w:szCs w:val="28"/>
        </w:rPr>
        <w:t>16. Утвердить перечень муниципальных программ Железнодорожного внутригородского района городского округа Самара, финансирование которых предусмотрено расходной частью бюджета Железнодорожного внутригородского района на 2023 год, согласно Приложению 3 к настоящему Решению.</w:t>
      </w:r>
    </w:p>
    <w:p w:rsidR="00C35455" w:rsidRPr="009D2391" w:rsidRDefault="00C35455" w:rsidP="00C35455">
      <w:pPr>
        <w:pStyle w:val="2"/>
        <w:spacing w:line="240" w:lineRule="atLeast"/>
        <w:ind w:firstLine="567"/>
        <w:jc w:val="both"/>
        <w:rPr>
          <w:szCs w:val="28"/>
        </w:rPr>
      </w:pPr>
      <w:r w:rsidRPr="009D2391">
        <w:rPr>
          <w:szCs w:val="28"/>
        </w:rPr>
        <w:t>Утвердить перечень муниципальных программ Железнодорожного внутригородского района округа Самара, финансирование которых предусмотрено расходной частью бюджета Железнодорожного внутригородского района на плановый период 2024 и 2025 годов, согласно Приложению 4 к настоящему Решению.</w:t>
      </w:r>
    </w:p>
    <w:p w:rsidR="00C35455" w:rsidRPr="009D2391" w:rsidRDefault="00C35455" w:rsidP="00C35455">
      <w:pPr>
        <w:pStyle w:val="2"/>
        <w:spacing w:line="240" w:lineRule="atLeast"/>
        <w:ind w:firstLine="567"/>
        <w:jc w:val="both"/>
        <w:rPr>
          <w:szCs w:val="28"/>
        </w:rPr>
      </w:pPr>
      <w:r w:rsidRPr="009D2391">
        <w:rPr>
          <w:szCs w:val="28"/>
        </w:rPr>
        <w:t>17. Утвердить объем бюджетных ассигнований на финансовое обеспечение реализации муниципальных программ Железнодорожного внутригородского района городского округа Самара в составе ведомственной структуры расходов бюджета Железнодорожного внутригородского района на 2023 год согласно Приложению 5 к настоящему Решению.</w:t>
      </w:r>
    </w:p>
    <w:p w:rsidR="00C35455" w:rsidRPr="009D2391" w:rsidRDefault="00C35455" w:rsidP="00C35455">
      <w:pPr>
        <w:pStyle w:val="2"/>
        <w:spacing w:line="240" w:lineRule="atLeast"/>
        <w:ind w:firstLine="567"/>
        <w:jc w:val="both"/>
        <w:rPr>
          <w:szCs w:val="28"/>
        </w:rPr>
      </w:pPr>
      <w:r w:rsidRPr="009D2391">
        <w:rPr>
          <w:szCs w:val="28"/>
        </w:rPr>
        <w:t xml:space="preserve">Утвердить объем бюджетных ассигнований на финансовое обеспечение реализации муниципальных программ Железнодорожного внутригородского района городского округа Самара в составе ведомственной структуры расходов </w:t>
      </w:r>
      <w:r w:rsidRPr="009D2391">
        <w:rPr>
          <w:szCs w:val="28"/>
        </w:rPr>
        <w:lastRenderedPageBreak/>
        <w:t>бюджета Железнодорожного внутригородского района на плановый период 2024 и 2025 годов согласно Приложению 6 к настоящему Решению.</w:t>
      </w:r>
    </w:p>
    <w:p w:rsidR="00C35455" w:rsidRPr="009D2391" w:rsidRDefault="00C35455" w:rsidP="00C35455">
      <w:pPr>
        <w:pStyle w:val="2"/>
        <w:spacing w:line="240" w:lineRule="atLeast"/>
        <w:ind w:firstLine="567"/>
        <w:jc w:val="both"/>
        <w:rPr>
          <w:szCs w:val="28"/>
        </w:rPr>
      </w:pPr>
      <w:r w:rsidRPr="009D2391">
        <w:rPr>
          <w:szCs w:val="28"/>
        </w:rPr>
        <w:t>18. Утвердить объем бюджетных ассигнований муниципального дорожного фонда Железнодорожного внутригородского района городского округа Самара:</w:t>
      </w:r>
    </w:p>
    <w:p w:rsidR="00C35455" w:rsidRPr="009D2391" w:rsidRDefault="00C35455" w:rsidP="00C35455">
      <w:pPr>
        <w:pStyle w:val="ConsNorma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2023 год  - 3 123,7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2024 год  - 3 406,0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proofErr w:type="gramStart"/>
      <w:r w:rsidRPr="009D2391">
        <w:rPr>
          <w:rFonts w:ascii="Times New Roman" w:hAnsi="Times New Roman" w:cs="Times New Roman"/>
          <w:sz w:val="28"/>
          <w:szCs w:val="28"/>
        </w:rPr>
        <w:t>на</w:t>
      </w:r>
      <w:proofErr w:type="gramEnd"/>
      <w:r w:rsidRPr="009D2391">
        <w:rPr>
          <w:rFonts w:ascii="Times New Roman" w:hAnsi="Times New Roman" w:cs="Times New Roman"/>
          <w:sz w:val="28"/>
          <w:szCs w:val="28"/>
        </w:rPr>
        <w:t xml:space="preserve"> 2025 год -  3 716,5 тыс. рублей.</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19. Утвердить доходы бюджета Железнодорожного внутригородского района на 2023 год по кодам видов доходов, подвидов доходов, согласно Приложению 7 к настоящему Решению.</w:t>
      </w:r>
    </w:p>
    <w:p w:rsidR="00C35455" w:rsidRPr="009D2391" w:rsidRDefault="00C35455" w:rsidP="00C35455">
      <w:pPr>
        <w:pStyle w:val="2"/>
        <w:spacing w:line="240" w:lineRule="atLeast"/>
        <w:ind w:firstLine="567"/>
        <w:jc w:val="both"/>
        <w:rPr>
          <w:szCs w:val="28"/>
        </w:rPr>
      </w:pPr>
      <w:r w:rsidRPr="009D2391">
        <w:rPr>
          <w:szCs w:val="28"/>
        </w:rPr>
        <w:t>Утвердить доходы бюджета Железнодорожного внутригородского района на плановый период 2024 и 2025 годов по кодам видов доходов, подвидов доходов, согласно Приложению 8 к настоящему Решению.</w:t>
      </w:r>
    </w:p>
    <w:p w:rsidR="00C35455" w:rsidRPr="009D2391" w:rsidRDefault="00C35455" w:rsidP="00C35455">
      <w:pPr>
        <w:pStyle w:val="2"/>
        <w:spacing w:line="240" w:lineRule="atLeast"/>
        <w:ind w:firstLine="567"/>
        <w:jc w:val="both"/>
        <w:rPr>
          <w:szCs w:val="28"/>
        </w:rPr>
      </w:pPr>
      <w:r w:rsidRPr="009D2391">
        <w:rPr>
          <w:szCs w:val="28"/>
        </w:rPr>
        <w:t>20. Утвердить нормативы распределения доходов в бюджет Железнодорожного внутригородского района на 2023 год и на плановый период 2024 и 2025 годов, согласно Приложению 9 к настоящему Решению.</w:t>
      </w:r>
    </w:p>
    <w:p w:rsidR="00C35455" w:rsidRPr="009D2391" w:rsidRDefault="00C35455" w:rsidP="00C35455">
      <w:pPr>
        <w:pStyle w:val="ConsNormal"/>
        <w:widowControl/>
        <w:ind w:firstLine="540"/>
        <w:jc w:val="both"/>
        <w:rPr>
          <w:rFonts w:ascii="Times New Roman" w:hAnsi="Times New Roman" w:cs="Times New Roman"/>
          <w:sz w:val="28"/>
          <w:szCs w:val="28"/>
        </w:rPr>
      </w:pPr>
      <w:r w:rsidRPr="009D2391">
        <w:rPr>
          <w:rFonts w:ascii="Times New Roman" w:hAnsi="Times New Roman" w:cs="Times New Roman"/>
          <w:sz w:val="28"/>
          <w:szCs w:val="28"/>
        </w:rPr>
        <w:t>21. Утвердить ведомственную структуру расходов бюджета Железнодорожного внутригородского района на 2023 год согласно Приложению 10 к настоящему Решению.</w:t>
      </w:r>
    </w:p>
    <w:p w:rsidR="00C35455" w:rsidRPr="009D2391" w:rsidRDefault="00C35455" w:rsidP="00C35455">
      <w:pPr>
        <w:pStyle w:val="2"/>
        <w:spacing w:line="240" w:lineRule="atLeast"/>
        <w:ind w:firstLine="567"/>
        <w:jc w:val="both"/>
        <w:rPr>
          <w:szCs w:val="28"/>
        </w:rPr>
      </w:pPr>
      <w:r w:rsidRPr="009D2391">
        <w:rPr>
          <w:szCs w:val="28"/>
        </w:rPr>
        <w:t>Утвердить ведомственную структуру расходов бюджета Железнодорожного внутригородского района на плановый период 2024 и 2025 годов согласно Приложению 11 к настоящему Решению.</w:t>
      </w:r>
    </w:p>
    <w:p w:rsidR="00C35455" w:rsidRPr="009D2391" w:rsidRDefault="00C35455" w:rsidP="00C35455">
      <w:pPr>
        <w:pStyle w:val="2"/>
        <w:spacing w:line="240" w:lineRule="atLeast"/>
        <w:ind w:firstLine="567"/>
        <w:jc w:val="both"/>
        <w:rPr>
          <w:szCs w:val="28"/>
        </w:rPr>
      </w:pPr>
      <w:r w:rsidRPr="009D2391">
        <w:rPr>
          <w:szCs w:val="28"/>
        </w:rPr>
        <w:t>22. Утвердить распределение бюджетных ассигнований на 2023 год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Железнодорожного внутригородского района согласно Приложению 12 к настоящему Решению.</w:t>
      </w:r>
    </w:p>
    <w:p w:rsidR="00C35455" w:rsidRPr="009D2391" w:rsidRDefault="00C35455" w:rsidP="00C35455">
      <w:pPr>
        <w:pStyle w:val="2"/>
        <w:spacing w:line="240" w:lineRule="atLeast"/>
        <w:ind w:firstLine="567"/>
        <w:jc w:val="both"/>
        <w:rPr>
          <w:szCs w:val="28"/>
        </w:rPr>
      </w:pPr>
      <w:r w:rsidRPr="009D2391">
        <w:rPr>
          <w:szCs w:val="28"/>
        </w:rPr>
        <w:t>Утвердить распределение бюджетных ассигнований на плановый период 2024 и 2025 годов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Железнодорожного внутригородского района согласно Приложению 13 к настоящему Решению.</w:t>
      </w:r>
    </w:p>
    <w:p w:rsidR="00C35455" w:rsidRPr="009D2391" w:rsidRDefault="00C35455" w:rsidP="00C35455">
      <w:pPr>
        <w:pStyle w:val="2"/>
        <w:spacing w:line="240" w:lineRule="atLeast"/>
        <w:ind w:firstLine="567"/>
        <w:jc w:val="both"/>
        <w:rPr>
          <w:szCs w:val="28"/>
        </w:rPr>
      </w:pPr>
      <w:r w:rsidRPr="009D2391">
        <w:rPr>
          <w:szCs w:val="28"/>
        </w:rPr>
        <w:t>23. Установить, что в 2023 году и плановом периоде 2024 и 2025 годов группировка долговых обязательств Железнодорожного внутригородского района городского округа Самара Самарской области по установленным Бюджетным кодексом Российской Федерации видам долговых обязательств не утверждается.</w:t>
      </w:r>
    </w:p>
    <w:p w:rsidR="00C35455" w:rsidRPr="009D2391" w:rsidRDefault="00C35455" w:rsidP="00C35455">
      <w:pPr>
        <w:pStyle w:val="2"/>
        <w:spacing w:line="240" w:lineRule="atLeast"/>
        <w:ind w:firstLine="567"/>
        <w:jc w:val="both"/>
        <w:rPr>
          <w:szCs w:val="28"/>
        </w:rPr>
      </w:pPr>
      <w:r w:rsidRPr="009D2391">
        <w:rPr>
          <w:szCs w:val="28"/>
        </w:rPr>
        <w:t>24. Установить в соответствии с пунктом 3 статьи 217 Бюджетного кодекса Российской Федерации, что основанием для внесения изменений в показатели сводной бюджетной росписи бюджета Железнодорожного внутригородского района является распределение зарезервированных в составе утвержденных статьями 21 и 22 настоящего Решения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 в 2023-2025 годах в объеме 1 000,0 тыс. рублей ежегодно  на финансовое обеспечение инициативных проектов, поддержанных органом местного самоуправления Железнодорожного внутригородского района.</w:t>
      </w:r>
    </w:p>
    <w:p w:rsidR="00C35455" w:rsidRPr="009D2391" w:rsidRDefault="00C35455" w:rsidP="00C35455">
      <w:pPr>
        <w:pStyle w:val="2"/>
        <w:spacing w:line="240" w:lineRule="atLeast"/>
        <w:ind w:firstLine="567"/>
        <w:jc w:val="both"/>
        <w:rPr>
          <w:szCs w:val="28"/>
        </w:rPr>
      </w:pPr>
      <w:r w:rsidRPr="009D2391">
        <w:rPr>
          <w:szCs w:val="28"/>
        </w:rPr>
        <w:t>25. Остатки средств бюджета Железнодорожного внутригородского района на начало текущего финансового года могут направляться в 2023 году на увеличение:</w:t>
      </w:r>
    </w:p>
    <w:p w:rsidR="00C35455" w:rsidRPr="009D2391" w:rsidRDefault="00C35455" w:rsidP="00C35455">
      <w:pPr>
        <w:pStyle w:val="2"/>
        <w:spacing w:line="240" w:lineRule="atLeast"/>
        <w:ind w:firstLine="567"/>
        <w:jc w:val="both"/>
        <w:rPr>
          <w:szCs w:val="28"/>
        </w:rPr>
      </w:pPr>
      <w:proofErr w:type="gramStart"/>
      <w:r w:rsidRPr="009D2391">
        <w:rPr>
          <w:szCs w:val="28"/>
        </w:rPr>
        <w:t>бюджетных</w:t>
      </w:r>
      <w:proofErr w:type="gramEnd"/>
      <w:r w:rsidRPr="009D2391">
        <w:rPr>
          <w:szCs w:val="28"/>
        </w:rPr>
        <w:t xml:space="preserve"> ассигнований муниципального дорожного фонда Железнодорожного внутригородского района городского округа Самара в объеме бюджетных ассигнований муниципального дорожного фонда Железнодорожного внутригородского района городского округа Самара, не использованных в отчетном финансовом году;</w:t>
      </w:r>
    </w:p>
    <w:p w:rsidR="00C35455" w:rsidRPr="009D2391" w:rsidRDefault="00C35455" w:rsidP="00C35455">
      <w:pPr>
        <w:pStyle w:val="2"/>
        <w:spacing w:line="240" w:lineRule="atLeast"/>
        <w:ind w:firstLine="567"/>
        <w:jc w:val="both"/>
        <w:rPr>
          <w:szCs w:val="28"/>
        </w:rPr>
      </w:pPr>
      <w:proofErr w:type="gramStart"/>
      <w:r w:rsidRPr="009D2391">
        <w:rPr>
          <w:szCs w:val="28"/>
        </w:rPr>
        <w:t>бюджетных</w:t>
      </w:r>
      <w:proofErr w:type="gramEnd"/>
      <w:r w:rsidRPr="009D2391">
        <w:rPr>
          <w:szCs w:val="28"/>
        </w:rPr>
        <w:t xml:space="preserve"> ассигнований на оплату заключенных от имени Железнодорожного внутригородского района городского округа Самара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ассигнований на указанные цели.</w:t>
      </w:r>
    </w:p>
    <w:p w:rsidR="00C35455" w:rsidRPr="009D2391" w:rsidRDefault="00C35455" w:rsidP="00C35455">
      <w:pPr>
        <w:pStyle w:val="2"/>
        <w:spacing w:line="240" w:lineRule="atLeast"/>
        <w:ind w:firstLine="567"/>
        <w:jc w:val="both"/>
        <w:rPr>
          <w:szCs w:val="28"/>
        </w:rPr>
      </w:pPr>
      <w:r w:rsidRPr="009D2391">
        <w:rPr>
          <w:szCs w:val="28"/>
        </w:rPr>
        <w:t>26. Официально опубликовать настоящее Решение не позднее десяти дней после его подписания.</w:t>
      </w:r>
    </w:p>
    <w:p w:rsidR="00C35455" w:rsidRPr="009D2391" w:rsidRDefault="00C35455" w:rsidP="00C35455">
      <w:pPr>
        <w:pStyle w:val="ConsNormal"/>
        <w:widowControl/>
        <w:ind w:firstLine="539"/>
        <w:jc w:val="both"/>
        <w:rPr>
          <w:rFonts w:ascii="Times New Roman" w:hAnsi="Times New Roman" w:cs="Times New Roman"/>
          <w:sz w:val="28"/>
          <w:szCs w:val="28"/>
        </w:rPr>
      </w:pPr>
      <w:r w:rsidRPr="009D2391">
        <w:rPr>
          <w:rFonts w:ascii="Times New Roman" w:hAnsi="Times New Roman" w:cs="Times New Roman"/>
          <w:sz w:val="28"/>
          <w:szCs w:val="28"/>
        </w:rPr>
        <w:t>27. Настоящее Решение вступает в силу с 01 января 2023 года и действует по 31 декабря 2023 года.</w:t>
      </w:r>
    </w:p>
    <w:p w:rsidR="00C35455" w:rsidRPr="00C35455" w:rsidRDefault="00C35455" w:rsidP="00C35455">
      <w:pPr>
        <w:pStyle w:val="2"/>
        <w:spacing w:line="240" w:lineRule="atLeast"/>
        <w:ind w:firstLine="567"/>
        <w:jc w:val="both"/>
      </w:pPr>
      <w:r w:rsidRPr="009D2391">
        <w:t>28.</w:t>
      </w:r>
      <w:r w:rsidRPr="009D2391">
        <w:rPr>
          <w:b/>
          <w:bCs/>
        </w:rPr>
        <w:t xml:space="preserve"> </w:t>
      </w:r>
      <w:r w:rsidRPr="009D2391">
        <w:t xml:space="preserve">Контроль за исполнением настоящего Решения возложить на Совет депутатов </w:t>
      </w:r>
      <w:r w:rsidRPr="009D2391">
        <w:rPr>
          <w:szCs w:val="28"/>
        </w:rPr>
        <w:t>Железнодорожного внутригородского района</w:t>
      </w:r>
      <w:r>
        <w:t xml:space="preserve"> городского округа Самара.</w:t>
      </w:r>
    </w:p>
    <w:p w:rsidR="00C35455" w:rsidRPr="00C35455" w:rsidRDefault="00C35455" w:rsidP="00C35455">
      <w:pPr>
        <w:jc w:val="both"/>
        <w:rPr>
          <w:rFonts w:ascii="Times New Roman" w:hAnsi="Times New Roman"/>
          <w:b/>
          <w:bCs/>
          <w:sz w:val="28"/>
          <w:szCs w:val="28"/>
        </w:rPr>
      </w:pPr>
    </w:p>
    <w:p w:rsidR="00C35455" w:rsidRPr="00C35455" w:rsidRDefault="00C35455" w:rsidP="00C35455">
      <w:pPr>
        <w:spacing w:after="0"/>
        <w:jc w:val="both"/>
        <w:rPr>
          <w:rFonts w:ascii="Times New Roman" w:hAnsi="Times New Roman"/>
          <w:b/>
          <w:bCs/>
          <w:sz w:val="28"/>
          <w:szCs w:val="28"/>
        </w:rPr>
      </w:pPr>
      <w:r w:rsidRPr="00C35455">
        <w:rPr>
          <w:rFonts w:ascii="Times New Roman" w:hAnsi="Times New Roman"/>
          <w:b/>
          <w:bCs/>
          <w:sz w:val="28"/>
          <w:szCs w:val="28"/>
        </w:rPr>
        <w:t>Глава Железнодорожного</w:t>
      </w:r>
    </w:p>
    <w:p w:rsidR="00C35455" w:rsidRPr="00C35455" w:rsidRDefault="00C35455" w:rsidP="00C35455">
      <w:pPr>
        <w:spacing w:after="0"/>
        <w:jc w:val="both"/>
        <w:rPr>
          <w:rFonts w:ascii="Times New Roman" w:hAnsi="Times New Roman"/>
          <w:b/>
          <w:bCs/>
          <w:sz w:val="28"/>
          <w:szCs w:val="28"/>
        </w:rPr>
      </w:pPr>
      <w:proofErr w:type="gramStart"/>
      <w:r w:rsidRPr="00C35455">
        <w:rPr>
          <w:rFonts w:ascii="Times New Roman" w:hAnsi="Times New Roman"/>
          <w:b/>
          <w:bCs/>
          <w:sz w:val="28"/>
          <w:szCs w:val="28"/>
        </w:rPr>
        <w:t>внутригородского</w:t>
      </w:r>
      <w:proofErr w:type="gramEnd"/>
      <w:r w:rsidRPr="00C35455">
        <w:rPr>
          <w:rFonts w:ascii="Times New Roman" w:hAnsi="Times New Roman"/>
          <w:b/>
          <w:bCs/>
          <w:sz w:val="28"/>
          <w:szCs w:val="28"/>
        </w:rPr>
        <w:t> района</w:t>
      </w:r>
      <w:r w:rsidRPr="00C35455">
        <w:rPr>
          <w:rFonts w:ascii="Times New Roman" w:hAnsi="Times New Roman"/>
          <w:b/>
          <w:bCs/>
          <w:sz w:val="28"/>
          <w:szCs w:val="28"/>
        </w:rPr>
        <w:tab/>
      </w:r>
      <w:r w:rsidRPr="00C35455">
        <w:rPr>
          <w:rFonts w:ascii="Times New Roman" w:hAnsi="Times New Roman"/>
          <w:b/>
          <w:bCs/>
          <w:sz w:val="28"/>
          <w:szCs w:val="28"/>
        </w:rPr>
        <w:tab/>
      </w:r>
      <w:r w:rsidRPr="00C35455">
        <w:rPr>
          <w:rFonts w:ascii="Times New Roman" w:hAnsi="Times New Roman"/>
          <w:b/>
          <w:bCs/>
          <w:sz w:val="28"/>
          <w:szCs w:val="28"/>
        </w:rPr>
        <w:tab/>
      </w:r>
      <w:r w:rsidRPr="00C35455">
        <w:rPr>
          <w:rFonts w:ascii="Times New Roman" w:hAnsi="Times New Roman"/>
          <w:b/>
          <w:bCs/>
          <w:sz w:val="28"/>
          <w:szCs w:val="28"/>
        </w:rPr>
        <w:tab/>
      </w:r>
      <w:r w:rsidRPr="00C35455">
        <w:rPr>
          <w:rFonts w:ascii="Times New Roman" w:hAnsi="Times New Roman"/>
          <w:b/>
          <w:bCs/>
          <w:sz w:val="28"/>
          <w:szCs w:val="28"/>
        </w:rPr>
        <w:tab/>
      </w:r>
      <w:r w:rsidRPr="00C35455">
        <w:rPr>
          <w:rFonts w:ascii="Times New Roman" w:hAnsi="Times New Roman"/>
          <w:b/>
          <w:bCs/>
          <w:sz w:val="28"/>
          <w:szCs w:val="28"/>
        </w:rPr>
        <w:tab/>
        <w:t xml:space="preserve">      </w:t>
      </w:r>
      <w:r>
        <w:rPr>
          <w:rFonts w:ascii="Times New Roman" w:hAnsi="Times New Roman"/>
          <w:b/>
          <w:bCs/>
          <w:sz w:val="28"/>
          <w:szCs w:val="28"/>
        </w:rPr>
        <w:t xml:space="preserve">  </w:t>
      </w:r>
      <w:r w:rsidRPr="00C35455">
        <w:rPr>
          <w:rFonts w:ascii="Times New Roman" w:hAnsi="Times New Roman"/>
          <w:b/>
          <w:bCs/>
          <w:sz w:val="28"/>
          <w:szCs w:val="28"/>
        </w:rPr>
        <w:t xml:space="preserve"> </w:t>
      </w:r>
      <w:r>
        <w:rPr>
          <w:rFonts w:ascii="Times New Roman" w:hAnsi="Times New Roman"/>
          <w:b/>
          <w:bCs/>
          <w:sz w:val="28"/>
          <w:szCs w:val="28"/>
        </w:rPr>
        <w:t xml:space="preserve">      </w:t>
      </w:r>
      <w:r w:rsidRPr="00C35455">
        <w:rPr>
          <w:rFonts w:ascii="Times New Roman" w:hAnsi="Times New Roman"/>
          <w:b/>
          <w:bCs/>
          <w:sz w:val="28"/>
          <w:szCs w:val="28"/>
        </w:rPr>
        <w:t xml:space="preserve">В.В. </w:t>
      </w:r>
      <w:proofErr w:type="spellStart"/>
      <w:r w:rsidRPr="00C35455">
        <w:rPr>
          <w:rFonts w:ascii="Times New Roman" w:hAnsi="Times New Roman"/>
          <w:b/>
          <w:bCs/>
          <w:sz w:val="28"/>
          <w:szCs w:val="28"/>
        </w:rPr>
        <w:t>Тюнин</w:t>
      </w:r>
      <w:proofErr w:type="spellEnd"/>
    </w:p>
    <w:p w:rsidR="00C35455" w:rsidRDefault="00C35455" w:rsidP="00C35455">
      <w:pPr>
        <w:jc w:val="both"/>
        <w:rPr>
          <w:rFonts w:ascii="Times New Roman" w:hAnsi="Times New Roman"/>
          <w:b/>
          <w:bCs/>
          <w:sz w:val="28"/>
          <w:szCs w:val="28"/>
        </w:rPr>
      </w:pPr>
    </w:p>
    <w:p w:rsidR="00C35455" w:rsidRPr="00C35455" w:rsidRDefault="00C35455" w:rsidP="00C35455">
      <w:pPr>
        <w:jc w:val="both"/>
        <w:rPr>
          <w:rFonts w:ascii="Times New Roman" w:hAnsi="Times New Roman"/>
          <w:b/>
          <w:bCs/>
          <w:sz w:val="28"/>
          <w:szCs w:val="28"/>
        </w:rPr>
      </w:pPr>
    </w:p>
    <w:p w:rsidR="00C35455" w:rsidRDefault="00C35455" w:rsidP="00C35455">
      <w:pPr>
        <w:spacing w:after="0"/>
        <w:jc w:val="both"/>
        <w:rPr>
          <w:rFonts w:ascii="Times New Roman" w:hAnsi="Times New Roman"/>
          <w:b/>
          <w:sz w:val="28"/>
          <w:szCs w:val="28"/>
        </w:rPr>
      </w:pPr>
      <w:r w:rsidRPr="00C35455">
        <w:rPr>
          <w:rFonts w:ascii="Times New Roman" w:hAnsi="Times New Roman"/>
          <w:b/>
          <w:sz w:val="28"/>
          <w:szCs w:val="28"/>
        </w:rPr>
        <w:t xml:space="preserve">Председатель </w:t>
      </w:r>
    </w:p>
    <w:p w:rsidR="00C35455" w:rsidRPr="00C35455" w:rsidRDefault="00C35455" w:rsidP="00C35455">
      <w:pPr>
        <w:spacing w:after="0"/>
        <w:jc w:val="both"/>
        <w:rPr>
          <w:rFonts w:ascii="Times New Roman" w:hAnsi="Times New Roman"/>
          <w:b/>
          <w:sz w:val="28"/>
          <w:szCs w:val="28"/>
        </w:rPr>
      </w:pPr>
      <w:r>
        <w:rPr>
          <w:rFonts w:ascii="Times New Roman" w:hAnsi="Times New Roman"/>
          <w:b/>
          <w:sz w:val="28"/>
          <w:szCs w:val="28"/>
        </w:rPr>
        <w:t xml:space="preserve">Совета депутатов                                                                                 </w:t>
      </w:r>
      <w:r w:rsidRPr="00C35455">
        <w:rPr>
          <w:rFonts w:ascii="Times New Roman" w:hAnsi="Times New Roman"/>
          <w:b/>
          <w:sz w:val="28"/>
          <w:szCs w:val="28"/>
        </w:rPr>
        <w:t xml:space="preserve">Н.Л. </w:t>
      </w:r>
      <w:proofErr w:type="spellStart"/>
      <w:r w:rsidRPr="00C35455">
        <w:rPr>
          <w:rFonts w:ascii="Times New Roman" w:hAnsi="Times New Roman"/>
          <w:b/>
          <w:sz w:val="28"/>
          <w:szCs w:val="28"/>
        </w:rPr>
        <w:t>Скобеев</w:t>
      </w:r>
      <w:proofErr w:type="spellEnd"/>
    </w:p>
    <w:p w:rsidR="004D59F6" w:rsidRPr="00C35455" w:rsidRDefault="004D59F6" w:rsidP="00C35455">
      <w:pPr>
        <w:pStyle w:val="ConsNormal"/>
        <w:widowControl/>
        <w:spacing w:line="276" w:lineRule="auto"/>
        <w:jc w:val="both"/>
        <w:rPr>
          <w:rFonts w:ascii="Times New Roman" w:hAnsi="Times New Roman" w:cs="Times New Roman"/>
          <w:b/>
          <w:sz w:val="28"/>
          <w:szCs w:val="28"/>
        </w:rPr>
      </w:pPr>
    </w:p>
    <w:sectPr w:rsidR="004D59F6" w:rsidRPr="00C35455" w:rsidSect="00696141">
      <w:pgSz w:w="11906" w:h="16838"/>
      <w:pgMar w:top="568"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032DC"/>
    <w:multiLevelType w:val="hybridMultilevel"/>
    <w:tmpl w:val="E89667E6"/>
    <w:lvl w:ilvl="0" w:tplc="14D22416">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
    <w:nsid w:val="157B4AE6"/>
    <w:multiLevelType w:val="hybridMultilevel"/>
    <w:tmpl w:val="5A387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D717CC"/>
    <w:multiLevelType w:val="multilevel"/>
    <w:tmpl w:val="509611FA"/>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nsid w:val="20AE75E6"/>
    <w:multiLevelType w:val="hybridMultilevel"/>
    <w:tmpl w:val="B970A8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E83AFD"/>
    <w:multiLevelType w:val="multilevel"/>
    <w:tmpl w:val="82929F5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nsid w:val="2ACE61CE"/>
    <w:multiLevelType w:val="multilevel"/>
    <w:tmpl w:val="A76A12A4"/>
    <w:lvl w:ilvl="0">
      <w:start w:val="1"/>
      <w:numFmt w:val="decimal"/>
      <w:suff w:val="space"/>
      <w:lvlText w:val="%1."/>
      <w:lvlJc w:val="left"/>
      <w:pPr>
        <w:ind w:left="0" w:firstLine="540"/>
      </w:pPr>
      <w:rPr>
        <w:rFonts w:ascii="Times New Roman" w:eastAsia="Times New Roman" w:hAnsi="Times New Roman" w:cs="Arial"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6">
    <w:nsid w:val="3C374247"/>
    <w:multiLevelType w:val="hybridMultilevel"/>
    <w:tmpl w:val="BAE8F12A"/>
    <w:lvl w:ilvl="0" w:tplc="95463FC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5BC74E5"/>
    <w:multiLevelType w:val="hybridMultilevel"/>
    <w:tmpl w:val="84E82224"/>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14C1ACA"/>
    <w:multiLevelType w:val="multilevel"/>
    <w:tmpl w:val="FDF420E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CDC3F16"/>
    <w:multiLevelType w:val="hybridMultilevel"/>
    <w:tmpl w:val="C9868D3C"/>
    <w:lvl w:ilvl="0" w:tplc="3A7291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E24677"/>
    <w:multiLevelType w:val="hybridMultilevel"/>
    <w:tmpl w:val="B53413EE"/>
    <w:lvl w:ilvl="0" w:tplc="F88A91E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7FD2EC1"/>
    <w:multiLevelType w:val="hybridMultilevel"/>
    <w:tmpl w:val="9FCE1304"/>
    <w:lvl w:ilvl="0" w:tplc="27BA782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9522CB8"/>
    <w:multiLevelType w:val="hybridMultilevel"/>
    <w:tmpl w:val="D24894D6"/>
    <w:lvl w:ilvl="0" w:tplc="BA5AC6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71175382"/>
    <w:multiLevelType w:val="multilevel"/>
    <w:tmpl w:val="E7CAF10C"/>
    <w:lvl w:ilvl="0">
      <w:start w:val="7"/>
      <w:numFmt w:val="decimal"/>
      <w:lvlText w:val="%1"/>
      <w:lvlJc w:val="left"/>
      <w:pPr>
        <w:ind w:left="375" w:hanging="375"/>
      </w:pPr>
    </w:lvl>
    <w:lvl w:ilvl="1">
      <w:start w:val="7"/>
      <w:numFmt w:val="decimal"/>
      <w:lvlText w:val="%1.%2"/>
      <w:lvlJc w:val="left"/>
      <w:pPr>
        <w:ind w:left="1601" w:hanging="375"/>
      </w:pPr>
    </w:lvl>
    <w:lvl w:ilvl="2">
      <w:start w:val="1"/>
      <w:numFmt w:val="decimal"/>
      <w:lvlText w:val="%1.%2.%3"/>
      <w:lvlJc w:val="left"/>
      <w:pPr>
        <w:ind w:left="3172" w:hanging="720"/>
      </w:pPr>
    </w:lvl>
    <w:lvl w:ilvl="3">
      <w:start w:val="1"/>
      <w:numFmt w:val="decimal"/>
      <w:lvlText w:val="%1.%2.%3.%4"/>
      <w:lvlJc w:val="left"/>
      <w:pPr>
        <w:ind w:left="4758" w:hanging="1080"/>
      </w:pPr>
    </w:lvl>
    <w:lvl w:ilvl="4">
      <w:start w:val="1"/>
      <w:numFmt w:val="decimal"/>
      <w:lvlText w:val="%1.%2.%3.%4.%5"/>
      <w:lvlJc w:val="left"/>
      <w:pPr>
        <w:ind w:left="5984" w:hanging="1080"/>
      </w:pPr>
    </w:lvl>
    <w:lvl w:ilvl="5">
      <w:start w:val="1"/>
      <w:numFmt w:val="decimal"/>
      <w:lvlText w:val="%1.%2.%3.%4.%5.%6"/>
      <w:lvlJc w:val="left"/>
      <w:pPr>
        <w:ind w:left="7570" w:hanging="1440"/>
      </w:pPr>
    </w:lvl>
    <w:lvl w:ilvl="6">
      <w:start w:val="1"/>
      <w:numFmt w:val="decimal"/>
      <w:lvlText w:val="%1.%2.%3.%4.%5.%6.%7"/>
      <w:lvlJc w:val="left"/>
      <w:pPr>
        <w:ind w:left="8796" w:hanging="1440"/>
      </w:pPr>
    </w:lvl>
    <w:lvl w:ilvl="7">
      <w:start w:val="1"/>
      <w:numFmt w:val="decimal"/>
      <w:lvlText w:val="%1.%2.%3.%4.%5.%6.%7.%8"/>
      <w:lvlJc w:val="left"/>
      <w:pPr>
        <w:ind w:left="10382" w:hanging="1800"/>
      </w:pPr>
    </w:lvl>
    <w:lvl w:ilvl="8">
      <w:start w:val="1"/>
      <w:numFmt w:val="decimal"/>
      <w:lvlText w:val="%1.%2.%3.%4.%5.%6.%7.%8.%9"/>
      <w:lvlJc w:val="left"/>
      <w:pPr>
        <w:ind w:left="11968" w:hanging="2160"/>
      </w:pPr>
    </w:lvl>
  </w:abstractNum>
  <w:abstractNum w:abstractNumId="14">
    <w:nsid w:val="79D81C2C"/>
    <w:multiLevelType w:val="multilevel"/>
    <w:tmpl w:val="8078DD32"/>
    <w:lvl w:ilvl="0">
      <w:start w:val="1"/>
      <w:numFmt w:val="decimal"/>
      <w:lvlText w:val="%1."/>
      <w:lvlJc w:val="left"/>
      <w:pPr>
        <w:ind w:left="624" w:hanging="284"/>
      </w:pPr>
      <w:rPr>
        <w:rFonts w:ascii="Times New Roman" w:eastAsia="Times New Roman" w:hAnsi="Times New Roman" w:cs="Times New Roman"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155" w:hanging="1440"/>
      </w:pPr>
      <w:rPr>
        <w:rFonts w:hint="default"/>
      </w:rPr>
    </w:lvl>
    <w:lvl w:ilvl="6">
      <w:start w:val="1"/>
      <w:numFmt w:val="decimal"/>
      <w:isLgl/>
      <w:lvlText w:val="%1.%2.%3.%4.%5.%6.%7."/>
      <w:lvlJc w:val="left"/>
      <w:pPr>
        <w:ind w:left="4950" w:hanging="1800"/>
      </w:pPr>
      <w:rPr>
        <w:rFonts w:hint="default"/>
      </w:rPr>
    </w:lvl>
    <w:lvl w:ilvl="7">
      <w:start w:val="1"/>
      <w:numFmt w:val="decimal"/>
      <w:isLgl/>
      <w:lvlText w:val="%1.%2.%3.%4.%5.%6.%7.%8."/>
      <w:lvlJc w:val="left"/>
      <w:pPr>
        <w:ind w:left="5385" w:hanging="1800"/>
      </w:pPr>
      <w:rPr>
        <w:rFonts w:hint="default"/>
      </w:rPr>
    </w:lvl>
    <w:lvl w:ilvl="8">
      <w:start w:val="1"/>
      <w:numFmt w:val="decimal"/>
      <w:isLgl/>
      <w:lvlText w:val="%1.%2.%3.%4.%5.%6.%7.%8.%9."/>
      <w:lvlJc w:val="left"/>
      <w:pPr>
        <w:ind w:left="6180" w:hanging="2160"/>
      </w:pPr>
      <w:rPr>
        <w:rFonts w:hint="default"/>
      </w:rPr>
    </w:lvl>
  </w:abstractNum>
  <w:abstractNum w:abstractNumId="15">
    <w:nsid w:val="7A945DAE"/>
    <w:multiLevelType w:val="hybridMultilevel"/>
    <w:tmpl w:val="65C6E5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EA97AD3"/>
    <w:multiLevelType w:val="hybridMultilevel"/>
    <w:tmpl w:val="DA1038EA"/>
    <w:lvl w:ilvl="0" w:tplc="9EF0E06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1"/>
  </w:num>
  <w:num w:numId="4">
    <w:abstractNumId w:val="12"/>
  </w:num>
  <w:num w:numId="5">
    <w:abstractNumId w:val="1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0"/>
  </w:num>
  <w:num w:numId="16">
    <w:abstractNumId w:val="4"/>
  </w:num>
  <w:num w:numId="17">
    <w:abstractNumId w:val="5"/>
  </w:num>
  <w:num w:numId="18">
    <w:abstractNumId w:val="8"/>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93BFA"/>
    <w:rsid w:val="0000788D"/>
    <w:rsid w:val="00026D4F"/>
    <w:rsid w:val="00070A21"/>
    <w:rsid w:val="00086EAE"/>
    <w:rsid w:val="00087976"/>
    <w:rsid w:val="000C65D8"/>
    <w:rsid w:val="000C66CE"/>
    <w:rsid w:val="000D0B63"/>
    <w:rsid w:val="000D2238"/>
    <w:rsid w:val="000D2260"/>
    <w:rsid w:val="000F453C"/>
    <w:rsid w:val="0011196C"/>
    <w:rsid w:val="00112825"/>
    <w:rsid w:val="00140089"/>
    <w:rsid w:val="00140FEF"/>
    <w:rsid w:val="001573B1"/>
    <w:rsid w:val="00195D75"/>
    <w:rsid w:val="001A04FC"/>
    <w:rsid w:val="001A7A2E"/>
    <w:rsid w:val="001F0AA9"/>
    <w:rsid w:val="00246571"/>
    <w:rsid w:val="0024684E"/>
    <w:rsid w:val="003139C7"/>
    <w:rsid w:val="003150AE"/>
    <w:rsid w:val="00360E47"/>
    <w:rsid w:val="00366565"/>
    <w:rsid w:val="003809DC"/>
    <w:rsid w:val="00382B29"/>
    <w:rsid w:val="003C3EAC"/>
    <w:rsid w:val="003D5125"/>
    <w:rsid w:val="0041567B"/>
    <w:rsid w:val="0042045A"/>
    <w:rsid w:val="00434BA9"/>
    <w:rsid w:val="00435DA6"/>
    <w:rsid w:val="00444ED5"/>
    <w:rsid w:val="004637AF"/>
    <w:rsid w:val="004D5310"/>
    <w:rsid w:val="004D59F6"/>
    <w:rsid w:val="00516449"/>
    <w:rsid w:val="005404A5"/>
    <w:rsid w:val="0054683A"/>
    <w:rsid w:val="005664BA"/>
    <w:rsid w:val="00570FB7"/>
    <w:rsid w:val="00593F1B"/>
    <w:rsid w:val="005A7926"/>
    <w:rsid w:val="005F0D8D"/>
    <w:rsid w:val="00604DFC"/>
    <w:rsid w:val="0062546F"/>
    <w:rsid w:val="006445F7"/>
    <w:rsid w:val="00696141"/>
    <w:rsid w:val="006C24F8"/>
    <w:rsid w:val="006D2642"/>
    <w:rsid w:val="00707663"/>
    <w:rsid w:val="00715062"/>
    <w:rsid w:val="0075074C"/>
    <w:rsid w:val="007A6D15"/>
    <w:rsid w:val="007A764B"/>
    <w:rsid w:val="007D2DA8"/>
    <w:rsid w:val="007E2419"/>
    <w:rsid w:val="007E43BA"/>
    <w:rsid w:val="007F24A2"/>
    <w:rsid w:val="007F49F3"/>
    <w:rsid w:val="007F70DD"/>
    <w:rsid w:val="008072A8"/>
    <w:rsid w:val="00837167"/>
    <w:rsid w:val="00844FCA"/>
    <w:rsid w:val="00863BA9"/>
    <w:rsid w:val="00864D5E"/>
    <w:rsid w:val="00895E61"/>
    <w:rsid w:val="008A4976"/>
    <w:rsid w:val="008A565D"/>
    <w:rsid w:val="008B2C7C"/>
    <w:rsid w:val="008D1C9A"/>
    <w:rsid w:val="008D541A"/>
    <w:rsid w:val="008F38F4"/>
    <w:rsid w:val="00903BB2"/>
    <w:rsid w:val="0091078D"/>
    <w:rsid w:val="0093364D"/>
    <w:rsid w:val="00994753"/>
    <w:rsid w:val="009D1099"/>
    <w:rsid w:val="00A10093"/>
    <w:rsid w:val="00A12F68"/>
    <w:rsid w:val="00A301BF"/>
    <w:rsid w:val="00A367DE"/>
    <w:rsid w:val="00A67FB3"/>
    <w:rsid w:val="00A754AC"/>
    <w:rsid w:val="00A8796D"/>
    <w:rsid w:val="00AA1510"/>
    <w:rsid w:val="00AB3E07"/>
    <w:rsid w:val="00AB4E33"/>
    <w:rsid w:val="00AE5567"/>
    <w:rsid w:val="00B168F0"/>
    <w:rsid w:val="00B4515D"/>
    <w:rsid w:val="00B669A9"/>
    <w:rsid w:val="00B707C3"/>
    <w:rsid w:val="00B72E52"/>
    <w:rsid w:val="00BA48CC"/>
    <w:rsid w:val="00BC0BC9"/>
    <w:rsid w:val="00C35455"/>
    <w:rsid w:val="00C41A93"/>
    <w:rsid w:val="00C72817"/>
    <w:rsid w:val="00C82FB2"/>
    <w:rsid w:val="00C86814"/>
    <w:rsid w:val="00C96FD5"/>
    <w:rsid w:val="00CF0852"/>
    <w:rsid w:val="00CF14AD"/>
    <w:rsid w:val="00D267E8"/>
    <w:rsid w:val="00D47867"/>
    <w:rsid w:val="00D52143"/>
    <w:rsid w:val="00D617E8"/>
    <w:rsid w:val="00D945F4"/>
    <w:rsid w:val="00DB5B7D"/>
    <w:rsid w:val="00DF737E"/>
    <w:rsid w:val="00DF7DC8"/>
    <w:rsid w:val="00E00352"/>
    <w:rsid w:val="00E317A2"/>
    <w:rsid w:val="00E32CBA"/>
    <w:rsid w:val="00E552D9"/>
    <w:rsid w:val="00E73C60"/>
    <w:rsid w:val="00E76E4C"/>
    <w:rsid w:val="00EA54CF"/>
    <w:rsid w:val="00EC5A6D"/>
    <w:rsid w:val="00F4479F"/>
    <w:rsid w:val="00F63525"/>
    <w:rsid w:val="00F71176"/>
    <w:rsid w:val="00F93BFA"/>
    <w:rsid w:val="00FB538F"/>
    <w:rsid w:val="00FC7F0A"/>
    <w:rsid w:val="00FD23DB"/>
    <w:rsid w:val="00FD4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6D3EA8B-94A8-4053-8B49-D40EFC4C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BFA"/>
    <w:rPr>
      <w:rFonts w:ascii="Calibri" w:eastAsia="Calibri" w:hAnsi="Calibri" w:cs="Times New Roman"/>
    </w:rPr>
  </w:style>
  <w:style w:type="paragraph" w:styleId="1">
    <w:name w:val="heading 1"/>
    <w:basedOn w:val="a"/>
    <w:next w:val="a"/>
    <w:link w:val="10"/>
    <w:uiPriority w:val="9"/>
    <w:qFormat/>
    <w:rsid w:val="00F93BFA"/>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3BFA"/>
    <w:rPr>
      <w:rFonts w:ascii="Cambria" w:eastAsia="Times New Roman" w:hAnsi="Cambria" w:cs="Times New Roman"/>
      <w:b/>
      <w:bCs/>
      <w:kern w:val="32"/>
      <w:sz w:val="32"/>
      <w:szCs w:val="32"/>
    </w:rPr>
  </w:style>
  <w:style w:type="paragraph" w:styleId="a3">
    <w:name w:val="Balloon Text"/>
    <w:basedOn w:val="a"/>
    <w:link w:val="a4"/>
    <w:uiPriority w:val="99"/>
    <w:semiHidden/>
    <w:unhideWhenUsed/>
    <w:rsid w:val="00F93BF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93BFA"/>
    <w:rPr>
      <w:rFonts w:ascii="Tahoma" w:eastAsia="Calibri" w:hAnsi="Tahoma" w:cs="Tahoma"/>
      <w:sz w:val="16"/>
      <w:szCs w:val="16"/>
    </w:rPr>
  </w:style>
  <w:style w:type="paragraph" w:customStyle="1" w:styleId="ConsPlusNormal">
    <w:name w:val="ConsPlusNormal"/>
    <w:rsid w:val="007F24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F24A2"/>
    <w:pPr>
      <w:spacing w:after="0" w:line="240" w:lineRule="auto"/>
      <w:ind w:left="720"/>
      <w:contextualSpacing/>
    </w:pPr>
    <w:rPr>
      <w:rFonts w:ascii="Times New Roman" w:eastAsia="Times New Roman" w:hAnsi="Times New Roman"/>
      <w:sz w:val="24"/>
      <w:szCs w:val="24"/>
      <w:lang w:eastAsia="ru-RU"/>
    </w:rPr>
  </w:style>
  <w:style w:type="paragraph" w:customStyle="1" w:styleId="ConsPlusTitle">
    <w:name w:val="ConsPlusTitle"/>
    <w:rsid w:val="000D0B6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D0B6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Title">
    <w:name w:val="ConsTitle"/>
    <w:rsid w:val="0075074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6">
    <w:name w:val="header"/>
    <w:basedOn w:val="a"/>
    <w:link w:val="a7"/>
    <w:semiHidden/>
    <w:unhideWhenUsed/>
    <w:rsid w:val="00A754A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basedOn w:val="a0"/>
    <w:link w:val="a6"/>
    <w:semiHidden/>
    <w:rsid w:val="00A754AC"/>
    <w:rPr>
      <w:rFonts w:ascii="Times New Roman" w:eastAsia="Times New Roman" w:hAnsi="Times New Roman" w:cs="Times New Roman"/>
      <w:sz w:val="24"/>
      <w:szCs w:val="24"/>
      <w:lang w:eastAsia="ru-RU"/>
    </w:rPr>
  </w:style>
  <w:style w:type="paragraph" w:customStyle="1" w:styleId="ConsNonformat">
    <w:name w:val="ConsNonformat"/>
    <w:rsid w:val="00E76E4C"/>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Normal">
    <w:name w:val="ConsNormal"/>
    <w:rsid w:val="00E76E4C"/>
    <w:pPr>
      <w:widowControl w:val="0"/>
      <w:autoSpaceDE w:val="0"/>
      <w:autoSpaceDN w:val="0"/>
      <w:adjustRightInd w:val="0"/>
      <w:spacing w:after="0" w:line="240" w:lineRule="auto"/>
      <w:ind w:firstLine="720"/>
    </w:pPr>
    <w:rPr>
      <w:rFonts w:ascii="Arial" w:eastAsia="Times New Roman" w:hAnsi="Arial" w:cs="Arial"/>
      <w:sz w:val="14"/>
      <w:szCs w:val="14"/>
      <w:lang w:eastAsia="ru-RU"/>
    </w:rPr>
  </w:style>
  <w:style w:type="paragraph" w:styleId="2">
    <w:name w:val="Body Text 2"/>
    <w:basedOn w:val="a"/>
    <w:link w:val="20"/>
    <w:rsid w:val="00E76E4C"/>
    <w:pPr>
      <w:spacing w:after="0" w:line="240" w:lineRule="auto"/>
    </w:pPr>
    <w:rPr>
      <w:rFonts w:ascii="Times New Roman" w:eastAsia="Times New Roman" w:hAnsi="Times New Roman"/>
      <w:sz w:val="28"/>
      <w:szCs w:val="20"/>
      <w:lang w:eastAsia="ru-RU"/>
    </w:rPr>
  </w:style>
  <w:style w:type="character" w:customStyle="1" w:styleId="20">
    <w:name w:val="Основной текст 2 Знак"/>
    <w:basedOn w:val="a0"/>
    <w:link w:val="2"/>
    <w:rsid w:val="00E76E4C"/>
    <w:rPr>
      <w:rFonts w:ascii="Times New Roman" w:eastAsia="Times New Roman" w:hAnsi="Times New Roman" w:cs="Times New Roman"/>
      <w:sz w:val="28"/>
      <w:szCs w:val="20"/>
      <w:lang w:eastAsia="ru-RU"/>
    </w:rPr>
  </w:style>
  <w:style w:type="table" w:styleId="a8">
    <w:name w:val="Table Grid"/>
    <w:basedOn w:val="a1"/>
    <w:uiPriority w:val="59"/>
    <w:rsid w:val="00C868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28145">
      <w:bodyDiv w:val="1"/>
      <w:marLeft w:val="0"/>
      <w:marRight w:val="0"/>
      <w:marTop w:val="0"/>
      <w:marBottom w:val="0"/>
      <w:divBdr>
        <w:top w:val="none" w:sz="0" w:space="0" w:color="auto"/>
        <w:left w:val="none" w:sz="0" w:space="0" w:color="auto"/>
        <w:bottom w:val="none" w:sz="0" w:space="0" w:color="auto"/>
        <w:right w:val="none" w:sz="0" w:space="0" w:color="auto"/>
      </w:divBdr>
    </w:div>
    <w:div w:id="115490539">
      <w:bodyDiv w:val="1"/>
      <w:marLeft w:val="0"/>
      <w:marRight w:val="0"/>
      <w:marTop w:val="0"/>
      <w:marBottom w:val="0"/>
      <w:divBdr>
        <w:top w:val="none" w:sz="0" w:space="0" w:color="auto"/>
        <w:left w:val="none" w:sz="0" w:space="0" w:color="auto"/>
        <w:bottom w:val="none" w:sz="0" w:space="0" w:color="auto"/>
        <w:right w:val="none" w:sz="0" w:space="0" w:color="auto"/>
      </w:divBdr>
    </w:div>
    <w:div w:id="301928172">
      <w:bodyDiv w:val="1"/>
      <w:marLeft w:val="0"/>
      <w:marRight w:val="0"/>
      <w:marTop w:val="0"/>
      <w:marBottom w:val="0"/>
      <w:divBdr>
        <w:top w:val="none" w:sz="0" w:space="0" w:color="auto"/>
        <w:left w:val="none" w:sz="0" w:space="0" w:color="auto"/>
        <w:bottom w:val="none" w:sz="0" w:space="0" w:color="auto"/>
        <w:right w:val="none" w:sz="0" w:space="0" w:color="auto"/>
      </w:divBdr>
    </w:div>
    <w:div w:id="434323436">
      <w:bodyDiv w:val="1"/>
      <w:marLeft w:val="0"/>
      <w:marRight w:val="0"/>
      <w:marTop w:val="0"/>
      <w:marBottom w:val="0"/>
      <w:divBdr>
        <w:top w:val="none" w:sz="0" w:space="0" w:color="auto"/>
        <w:left w:val="none" w:sz="0" w:space="0" w:color="auto"/>
        <w:bottom w:val="none" w:sz="0" w:space="0" w:color="auto"/>
        <w:right w:val="none" w:sz="0" w:space="0" w:color="auto"/>
      </w:divBdr>
    </w:div>
    <w:div w:id="458769013">
      <w:bodyDiv w:val="1"/>
      <w:marLeft w:val="0"/>
      <w:marRight w:val="0"/>
      <w:marTop w:val="0"/>
      <w:marBottom w:val="0"/>
      <w:divBdr>
        <w:top w:val="none" w:sz="0" w:space="0" w:color="auto"/>
        <w:left w:val="none" w:sz="0" w:space="0" w:color="auto"/>
        <w:bottom w:val="none" w:sz="0" w:space="0" w:color="auto"/>
        <w:right w:val="none" w:sz="0" w:space="0" w:color="auto"/>
      </w:divBdr>
    </w:div>
    <w:div w:id="490757027">
      <w:bodyDiv w:val="1"/>
      <w:marLeft w:val="0"/>
      <w:marRight w:val="0"/>
      <w:marTop w:val="0"/>
      <w:marBottom w:val="0"/>
      <w:divBdr>
        <w:top w:val="none" w:sz="0" w:space="0" w:color="auto"/>
        <w:left w:val="none" w:sz="0" w:space="0" w:color="auto"/>
        <w:bottom w:val="none" w:sz="0" w:space="0" w:color="auto"/>
        <w:right w:val="none" w:sz="0" w:space="0" w:color="auto"/>
      </w:divBdr>
    </w:div>
    <w:div w:id="661353200">
      <w:bodyDiv w:val="1"/>
      <w:marLeft w:val="0"/>
      <w:marRight w:val="0"/>
      <w:marTop w:val="0"/>
      <w:marBottom w:val="0"/>
      <w:divBdr>
        <w:top w:val="none" w:sz="0" w:space="0" w:color="auto"/>
        <w:left w:val="none" w:sz="0" w:space="0" w:color="auto"/>
        <w:bottom w:val="none" w:sz="0" w:space="0" w:color="auto"/>
        <w:right w:val="none" w:sz="0" w:space="0" w:color="auto"/>
      </w:divBdr>
    </w:div>
    <w:div w:id="978922263">
      <w:bodyDiv w:val="1"/>
      <w:marLeft w:val="0"/>
      <w:marRight w:val="0"/>
      <w:marTop w:val="0"/>
      <w:marBottom w:val="0"/>
      <w:divBdr>
        <w:top w:val="none" w:sz="0" w:space="0" w:color="auto"/>
        <w:left w:val="none" w:sz="0" w:space="0" w:color="auto"/>
        <w:bottom w:val="none" w:sz="0" w:space="0" w:color="auto"/>
        <w:right w:val="none" w:sz="0" w:space="0" w:color="auto"/>
      </w:divBdr>
    </w:div>
    <w:div w:id="1203250621">
      <w:bodyDiv w:val="1"/>
      <w:marLeft w:val="0"/>
      <w:marRight w:val="0"/>
      <w:marTop w:val="0"/>
      <w:marBottom w:val="0"/>
      <w:divBdr>
        <w:top w:val="none" w:sz="0" w:space="0" w:color="auto"/>
        <w:left w:val="none" w:sz="0" w:space="0" w:color="auto"/>
        <w:bottom w:val="none" w:sz="0" w:space="0" w:color="auto"/>
        <w:right w:val="none" w:sz="0" w:space="0" w:color="auto"/>
      </w:divBdr>
    </w:div>
    <w:div w:id="1253466446">
      <w:bodyDiv w:val="1"/>
      <w:marLeft w:val="0"/>
      <w:marRight w:val="0"/>
      <w:marTop w:val="0"/>
      <w:marBottom w:val="0"/>
      <w:divBdr>
        <w:top w:val="none" w:sz="0" w:space="0" w:color="auto"/>
        <w:left w:val="none" w:sz="0" w:space="0" w:color="auto"/>
        <w:bottom w:val="none" w:sz="0" w:space="0" w:color="auto"/>
        <w:right w:val="none" w:sz="0" w:space="0" w:color="auto"/>
      </w:divBdr>
    </w:div>
    <w:div w:id="1257440541">
      <w:bodyDiv w:val="1"/>
      <w:marLeft w:val="0"/>
      <w:marRight w:val="0"/>
      <w:marTop w:val="0"/>
      <w:marBottom w:val="0"/>
      <w:divBdr>
        <w:top w:val="none" w:sz="0" w:space="0" w:color="auto"/>
        <w:left w:val="none" w:sz="0" w:space="0" w:color="auto"/>
        <w:bottom w:val="none" w:sz="0" w:space="0" w:color="auto"/>
        <w:right w:val="none" w:sz="0" w:space="0" w:color="auto"/>
      </w:divBdr>
    </w:div>
    <w:div w:id="1310482357">
      <w:bodyDiv w:val="1"/>
      <w:marLeft w:val="0"/>
      <w:marRight w:val="0"/>
      <w:marTop w:val="0"/>
      <w:marBottom w:val="0"/>
      <w:divBdr>
        <w:top w:val="none" w:sz="0" w:space="0" w:color="auto"/>
        <w:left w:val="none" w:sz="0" w:space="0" w:color="auto"/>
        <w:bottom w:val="none" w:sz="0" w:space="0" w:color="auto"/>
        <w:right w:val="none" w:sz="0" w:space="0" w:color="auto"/>
      </w:divBdr>
    </w:div>
    <w:div w:id="1685352912">
      <w:bodyDiv w:val="1"/>
      <w:marLeft w:val="0"/>
      <w:marRight w:val="0"/>
      <w:marTop w:val="0"/>
      <w:marBottom w:val="0"/>
      <w:divBdr>
        <w:top w:val="none" w:sz="0" w:space="0" w:color="auto"/>
        <w:left w:val="none" w:sz="0" w:space="0" w:color="auto"/>
        <w:bottom w:val="none" w:sz="0" w:space="0" w:color="auto"/>
        <w:right w:val="none" w:sz="0" w:space="0" w:color="auto"/>
      </w:divBdr>
    </w:div>
    <w:div w:id="2120952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5</Pages>
  <Words>1650</Words>
  <Characters>9408</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E.Larionova</dc:creator>
  <cp:lastModifiedBy>Клешнёва Ольга Андреевна</cp:lastModifiedBy>
  <cp:revision>87</cp:revision>
  <cp:lastPrinted>2022-09-29T04:54:00Z</cp:lastPrinted>
  <dcterms:created xsi:type="dcterms:W3CDTF">2016-03-22T05:49:00Z</dcterms:created>
  <dcterms:modified xsi:type="dcterms:W3CDTF">2022-12-06T06:34:00Z</dcterms:modified>
</cp:coreProperties>
</file>